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32" w:rsidRDefault="00C8343D" w:rsidP="00052B32">
      <w:pPr>
        <w:jc w:val="center"/>
        <w:rPr>
          <w:rFonts w:ascii="Arial" w:hAnsi="Arial" w:cs="Arial"/>
          <w:b/>
          <w:sz w:val="28"/>
          <w:szCs w:val="28"/>
        </w:rPr>
      </w:pPr>
      <w:r w:rsidRPr="00C8343D">
        <w:rPr>
          <w:rFonts w:ascii="Arial" w:hAnsi="Arial" w:cs="Arial"/>
          <w:b/>
          <w:sz w:val="28"/>
          <w:szCs w:val="28"/>
        </w:rPr>
        <w:drawing>
          <wp:inline distT="0" distB="0" distL="0" distR="0">
            <wp:extent cx="3251482" cy="910415"/>
            <wp:effectExtent l="19050" t="0" r="6068" b="0"/>
            <wp:docPr id="3" name="Picture 1" descr="nkcc-logo-red.png"/>
            <wp:cNvGraphicFramePr/>
            <a:graphic xmlns:a="http://schemas.openxmlformats.org/drawingml/2006/main">
              <a:graphicData uri="http://schemas.openxmlformats.org/drawingml/2006/picture">
                <pic:pic xmlns:pic="http://schemas.openxmlformats.org/drawingml/2006/picture">
                  <pic:nvPicPr>
                    <pic:cNvPr id="0" name="nkcc-logo-red.png"/>
                    <pic:cNvPicPr/>
                  </pic:nvPicPr>
                  <pic:blipFill>
                    <a:blip r:embed="rId7"/>
                    <a:stretch>
                      <a:fillRect/>
                    </a:stretch>
                  </pic:blipFill>
                  <pic:spPr>
                    <a:xfrm>
                      <a:off x="0" y="0"/>
                      <a:ext cx="3251482" cy="910415"/>
                    </a:xfrm>
                    <a:prstGeom prst="rect">
                      <a:avLst/>
                    </a:prstGeom>
                  </pic:spPr>
                </pic:pic>
              </a:graphicData>
            </a:graphic>
          </wp:inline>
        </w:drawing>
      </w:r>
    </w:p>
    <w:p w:rsidR="001865D0" w:rsidRDefault="001865D0" w:rsidP="00052B32">
      <w:pPr>
        <w:jc w:val="center"/>
        <w:rPr>
          <w:rFonts w:ascii="Arial" w:hAnsi="Arial" w:cs="Arial"/>
          <w:b/>
          <w:sz w:val="28"/>
          <w:szCs w:val="28"/>
        </w:rPr>
      </w:pPr>
    </w:p>
    <w:p w:rsidR="00F80B30" w:rsidRDefault="00FD23F8" w:rsidP="00052B32">
      <w:pPr>
        <w:jc w:val="center"/>
        <w:rPr>
          <w:rFonts w:ascii="Arial" w:hAnsi="Arial" w:cs="Arial"/>
          <w:b/>
          <w:sz w:val="28"/>
          <w:szCs w:val="28"/>
        </w:rPr>
      </w:pPr>
      <w:r>
        <w:rPr>
          <w:rFonts w:ascii="Arial" w:hAnsi="Arial" w:cs="Arial"/>
          <w:b/>
          <w:sz w:val="28"/>
          <w:szCs w:val="28"/>
        </w:rPr>
        <w:t xml:space="preserve">A Quick Guide to the UK’s </w:t>
      </w:r>
      <w:r w:rsidR="00F80B30">
        <w:rPr>
          <w:rFonts w:ascii="Arial" w:hAnsi="Arial" w:cs="Arial"/>
          <w:b/>
          <w:sz w:val="28"/>
          <w:szCs w:val="28"/>
        </w:rPr>
        <w:t xml:space="preserve">Exceptions and </w:t>
      </w:r>
      <w:r>
        <w:rPr>
          <w:rFonts w:ascii="Arial" w:hAnsi="Arial" w:cs="Arial"/>
          <w:b/>
          <w:sz w:val="28"/>
          <w:szCs w:val="28"/>
        </w:rPr>
        <w:t>Limitations to the Exclusive Rights</w:t>
      </w:r>
      <w:r w:rsidR="00EE7FD8">
        <w:rPr>
          <w:rStyle w:val="FootnoteReference"/>
          <w:rFonts w:ascii="Arial" w:hAnsi="Arial" w:cs="Arial"/>
          <w:b/>
          <w:sz w:val="28"/>
          <w:szCs w:val="28"/>
        </w:rPr>
        <w:footnoteReference w:id="1"/>
      </w:r>
    </w:p>
    <w:p w:rsidR="00D2730D" w:rsidRDefault="00D2730D" w:rsidP="00052B32">
      <w:pPr>
        <w:jc w:val="center"/>
        <w:rPr>
          <w:rFonts w:ascii="Arial" w:hAnsi="Arial" w:cs="Arial"/>
          <w:b/>
          <w:sz w:val="28"/>
          <w:szCs w:val="28"/>
        </w:rPr>
      </w:pPr>
    </w:p>
    <w:p w:rsidR="00D2730D" w:rsidRDefault="00D2730D" w:rsidP="00052B32">
      <w:pPr>
        <w:jc w:val="center"/>
        <w:rPr>
          <w:rFonts w:ascii="Arial" w:hAnsi="Arial" w:cs="Arial"/>
          <w:b/>
          <w:sz w:val="28"/>
          <w:szCs w:val="28"/>
        </w:rPr>
      </w:pPr>
      <w:r>
        <w:rPr>
          <w:rFonts w:ascii="Arial" w:hAnsi="Arial" w:cs="Arial"/>
          <w:b/>
          <w:sz w:val="28"/>
          <w:szCs w:val="28"/>
        </w:rPr>
        <w:t xml:space="preserve">Naomi Korn, </w:t>
      </w:r>
      <w:r w:rsidR="001865D0">
        <w:rPr>
          <w:rFonts w:ascii="Arial" w:hAnsi="Arial" w:cs="Arial"/>
          <w:b/>
          <w:sz w:val="28"/>
          <w:szCs w:val="28"/>
        </w:rPr>
        <w:t>April 2016</w:t>
      </w:r>
    </w:p>
    <w:p w:rsidR="00A03758" w:rsidRDefault="00CE389B" w:rsidP="00052B32">
      <w:pPr>
        <w:jc w:val="center"/>
        <w:rPr>
          <w:rFonts w:ascii="Arial" w:hAnsi="Arial" w:cs="Arial"/>
          <w:b/>
          <w:sz w:val="28"/>
          <w:szCs w:val="28"/>
        </w:rPr>
      </w:pPr>
      <w:r w:rsidRPr="00CE389B">
        <w:rPr>
          <w:rFonts w:ascii="Arial" w:hAnsi="Arial" w:cs="Arial"/>
          <w:b/>
          <w:i/>
          <w:noProof/>
          <w:sz w:val="22"/>
          <w:szCs w:val="22"/>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9.45pt;margin-top:4.5pt;width:490.95pt;height:127.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">
            <v:textbox>
              <w:txbxContent>
                <w:p w:rsidR="00052B32" w:rsidRPr="00052B32" w:rsidRDefault="00052B32" w:rsidP="00052B32">
                  <w:pPr>
                    <w:rPr>
                      <w:rFonts w:ascii="Arial" w:hAnsi="Arial" w:cs="Arial"/>
                      <w:sz w:val="18"/>
                      <w:szCs w:val="18"/>
                    </w:rPr>
                  </w:pPr>
                  <w:r w:rsidRPr="00052B32">
                    <w:rPr>
                      <w:rFonts w:ascii="Arial" w:hAnsi="Arial" w:cs="Arial"/>
                      <w:sz w:val="18"/>
                      <w:szCs w:val="18"/>
                    </w:rPr>
                    <w:t xml:space="preserve">‘Fair dealing’ is a legal term used to establish whether a use of copyright material </w:t>
                  </w:r>
                  <w:r w:rsidR="00743375">
                    <w:rPr>
                      <w:rFonts w:ascii="Arial" w:hAnsi="Arial" w:cs="Arial"/>
                      <w:sz w:val="18"/>
                      <w:szCs w:val="18"/>
                    </w:rPr>
                    <w:t xml:space="preserve">without permission </w:t>
                  </w:r>
                  <w:r w:rsidRPr="00052B32">
                    <w:rPr>
                      <w:rFonts w:ascii="Arial" w:hAnsi="Arial" w:cs="Arial"/>
                      <w:sz w:val="18"/>
                      <w:szCs w:val="18"/>
                    </w:rPr>
                    <w:t>is</w:t>
                  </w:r>
                  <w:r>
                    <w:rPr>
                      <w:rFonts w:ascii="Arial" w:hAnsi="Arial" w:cs="Arial"/>
                      <w:sz w:val="18"/>
                      <w:szCs w:val="18"/>
                    </w:rPr>
                    <w:t xml:space="preserve"> </w:t>
                  </w:r>
                  <w:r w:rsidRPr="00052B32">
                    <w:rPr>
                      <w:rFonts w:ascii="Arial" w:hAnsi="Arial" w:cs="Arial"/>
                      <w:sz w:val="18"/>
                      <w:szCs w:val="18"/>
                    </w:rPr>
                    <w:t>lawful or whether it infringes copyright. There is no statutory definition of fair dealing - it will always be a matter of fact, degree and impression in each case. The</w:t>
                  </w:r>
                  <w:r>
                    <w:rPr>
                      <w:rFonts w:ascii="Arial" w:hAnsi="Arial" w:cs="Arial"/>
                      <w:sz w:val="18"/>
                      <w:szCs w:val="18"/>
                    </w:rPr>
                    <w:t xml:space="preserve"> </w:t>
                  </w:r>
                  <w:r w:rsidRPr="00052B32">
                    <w:rPr>
                      <w:rFonts w:ascii="Arial" w:hAnsi="Arial" w:cs="Arial"/>
                      <w:sz w:val="18"/>
                      <w:szCs w:val="18"/>
                    </w:rPr>
                    <w:t>question to be asked is: how would a fair-minded and honest person have dealt with the work?</w:t>
                  </w:r>
                </w:p>
                <w:p w:rsidR="00052B32" w:rsidRPr="00052B32" w:rsidRDefault="00052B32" w:rsidP="00052B32">
                  <w:pPr>
                    <w:rPr>
                      <w:rFonts w:ascii="Arial" w:hAnsi="Arial" w:cs="Arial"/>
                      <w:sz w:val="18"/>
                      <w:szCs w:val="18"/>
                    </w:rPr>
                  </w:pPr>
                  <w:r w:rsidRPr="00052B32">
                    <w:rPr>
                      <w:rFonts w:ascii="Arial" w:hAnsi="Arial" w:cs="Arial"/>
                      <w:sz w:val="18"/>
                      <w:szCs w:val="18"/>
                    </w:rPr>
                    <w:t>Factors that have been identified by the courts as relevant in determining whether</w:t>
                  </w:r>
                </w:p>
                <w:p w:rsidR="00052B32" w:rsidRPr="00052B32" w:rsidRDefault="00052B32" w:rsidP="00052B32">
                  <w:pPr>
                    <w:rPr>
                      <w:rFonts w:ascii="Arial" w:hAnsi="Arial" w:cs="Arial"/>
                      <w:sz w:val="18"/>
                      <w:szCs w:val="18"/>
                    </w:rPr>
                  </w:pPr>
                  <w:proofErr w:type="gramStart"/>
                  <w:r w:rsidRPr="00052B32">
                    <w:rPr>
                      <w:rFonts w:ascii="Arial" w:hAnsi="Arial" w:cs="Arial"/>
                      <w:sz w:val="18"/>
                      <w:szCs w:val="18"/>
                    </w:rPr>
                    <w:t>a</w:t>
                  </w:r>
                  <w:proofErr w:type="gramEnd"/>
                  <w:r w:rsidRPr="00052B32">
                    <w:rPr>
                      <w:rFonts w:ascii="Arial" w:hAnsi="Arial" w:cs="Arial"/>
                      <w:sz w:val="18"/>
                      <w:szCs w:val="18"/>
                    </w:rPr>
                    <w:t xml:space="preserve"> particular dealing with a work is fair, include: </w:t>
                  </w:r>
                </w:p>
                <w:p w:rsidR="00052B32" w:rsidRPr="00052B32" w:rsidRDefault="00052B32" w:rsidP="00052B32">
                  <w:pPr>
                    <w:numPr>
                      <w:ilvl w:val="0"/>
                      <w:numId w:val="6"/>
                    </w:numPr>
                    <w:rPr>
                      <w:rFonts w:ascii="Arial" w:hAnsi="Arial" w:cs="Arial"/>
                      <w:sz w:val="18"/>
                      <w:szCs w:val="18"/>
                    </w:rPr>
                  </w:pPr>
                  <w:r w:rsidRPr="00052B32">
                    <w:rPr>
                      <w:rFonts w:ascii="Arial" w:hAnsi="Arial" w:cs="Arial"/>
                      <w:sz w:val="18"/>
                      <w:szCs w:val="18"/>
                    </w:rPr>
                    <w:t xml:space="preserve">Does using the work affect the market for the original work? </w:t>
                  </w:r>
                </w:p>
                <w:p w:rsidR="00052B32" w:rsidRPr="00052B32" w:rsidRDefault="00052B32" w:rsidP="00052B32">
                  <w:pPr>
                    <w:numPr>
                      <w:ilvl w:val="0"/>
                      <w:numId w:val="6"/>
                    </w:numPr>
                    <w:rPr>
                      <w:rFonts w:ascii="Arial" w:hAnsi="Arial" w:cs="Arial"/>
                      <w:sz w:val="18"/>
                      <w:szCs w:val="18"/>
                    </w:rPr>
                  </w:pPr>
                  <w:r w:rsidRPr="00052B32">
                    <w:rPr>
                      <w:rFonts w:ascii="Arial" w:hAnsi="Arial" w:cs="Arial"/>
                      <w:sz w:val="18"/>
                      <w:szCs w:val="18"/>
                    </w:rPr>
                    <w:t>If a use of a work acts as a substitute for it, causing the owner to lose revenue, then it is not likely to be fair.</w:t>
                  </w:r>
                </w:p>
                <w:p w:rsidR="00052B32" w:rsidRPr="00052B32" w:rsidRDefault="00052B32" w:rsidP="00052B32">
                  <w:pPr>
                    <w:numPr>
                      <w:ilvl w:val="0"/>
                      <w:numId w:val="7"/>
                    </w:numPr>
                    <w:rPr>
                      <w:rFonts w:ascii="Arial" w:hAnsi="Arial" w:cs="Arial"/>
                      <w:sz w:val="18"/>
                      <w:szCs w:val="18"/>
                    </w:rPr>
                  </w:pPr>
                  <w:r w:rsidRPr="00052B32">
                    <w:rPr>
                      <w:rFonts w:ascii="Arial" w:hAnsi="Arial" w:cs="Arial"/>
                      <w:sz w:val="18"/>
                      <w:szCs w:val="18"/>
                    </w:rPr>
                    <w:t xml:space="preserve">Is the amount of the work taken reasonable and appropriate? </w:t>
                  </w:r>
                </w:p>
                <w:p w:rsidR="00052B32" w:rsidRPr="00052B32" w:rsidRDefault="00052B32" w:rsidP="00052B32">
                  <w:pPr>
                    <w:numPr>
                      <w:ilvl w:val="0"/>
                      <w:numId w:val="7"/>
                    </w:numPr>
                    <w:rPr>
                      <w:rFonts w:ascii="Arial" w:hAnsi="Arial" w:cs="Arial"/>
                      <w:sz w:val="18"/>
                      <w:szCs w:val="18"/>
                    </w:rPr>
                  </w:pPr>
                  <w:r w:rsidRPr="00052B32">
                    <w:rPr>
                      <w:rFonts w:ascii="Arial" w:hAnsi="Arial" w:cs="Arial"/>
                      <w:sz w:val="18"/>
                      <w:szCs w:val="18"/>
                    </w:rPr>
                    <w:t>Was it necessary to use the amount that was taken? Usually only part of a work</w:t>
                  </w:r>
                  <w:r>
                    <w:rPr>
                      <w:rFonts w:ascii="Arial" w:hAnsi="Arial" w:cs="Arial"/>
                      <w:sz w:val="18"/>
                      <w:szCs w:val="18"/>
                    </w:rPr>
                    <w:t xml:space="preserve"> </w:t>
                  </w:r>
                  <w:r w:rsidRPr="00052B32">
                    <w:rPr>
                      <w:rFonts w:ascii="Arial" w:hAnsi="Arial" w:cs="Arial"/>
                      <w:sz w:val="18"/>
                      <w:szCs w:val="18"/>
                    </w:rPr>
                    <w:t>may be used. The relative importance of any one factor will vary according to the case in hand and the type of dealing in question.</w:t>
                  </w:r>
                </w:p>
                <w:p w:rsidR="00052B32" w:rsidRPr="00306068" w:rsidRDefault="00052B32" w:rsidP="00052B32">
                  <w:pPr>
                    <w:rPr>
                      <w:rFonts w:ascii="Arial" w:hAnsi="Arial" w:cs="Arial"/>
                      <w:b/>
                      <w:sz w:val="22"/>
                      <w:szCs w:val="22"/>
                    </w:rPr>
                  </w:pPr>
                </w:p>
                <w:p w:rsidR="00052B32" w:rsidRDefault="00052B32"/>
              </w:txbxContent>
            </v:textbox>
          </v:shape>
        </w:pict>
      </w: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052B32" w:rsidRDefault="00052B32" w:rsidP="00052B32">
      <w:pPr>
        <w:rPr>
          <w:rFonts w:ascii="Arial" w:hAnsi="Arial" w:cs="Arial"/>
          <w:b/>
          <w:i/>
          <w:sz w:val="22"/>
          <w:szCs w:val="22"/>
        </w:rPr>
      </w:pPr>
    </w:p>
    <w:p w:rsidR="00EB4AF4" w:rsidRPr="00306068" w:rsidRDefault="00EB4AF4" w:rsidP="004F7417">
      <w:pPr>
        <w:rPr>
          <w:rFonts w:ascii="Arial" w:hAnsi="Arial" w:cs="Arial"/>
          <w:b/>
          <w:i/>
          <w:sz w:val="22"/>
          <w:szCs w:val="22"/>
        </w:rPr>
      </w:pPr>
      <w:r w:rsidRPr="00306068">
        <w:rPr>
          <w:rFonts w:ascii="Arial" w:hAnsi="Arial" w:cs="Arial"/>
          <w:b/>
          <w:i/>
          <w:sz w:val="22"/>
          <w:szCs w:val="22"/>
        </w:rPr>
        <w:t>A. GENERAL EXCEPTIONS</w:t>
      </w:r>
      <w:r w:rsidR="000E15B1" w:rsidRPr="00306068">
        <w:rPr>
          <w:rFonts w:ascii="Arial" w:hAnsi="Arial" w:cs="Arial"/>
          <w:b/>
          <w:i/>
          <w:sz w:val="22"/>
          <w:szCs w:val="22"/>
        </w:rPr>
        <w:t xml:space="preserve"> AND LIMITATIONS</w:t>
      </w:r>
    </w:p>
    <w:p w:rsidR="00EB4AF4" w:rsidRPr="00306068" w:rsidRDefault="00EB4AF4" w:rsidP="004F7417">
      <w:pPr>
        <w:rPr>
          <w:rFonts w:ascii="Arial" w:hAnsi="Arial" w:cs="Arial"/>
          <w:b/>
          <w:i/>
          <w:sz w:val="22"/>
          <w:szCs w:val="22"/>
        </w:rPr>
      </w:pPr>
    </w:p>
    <w:p w:rsidR="004F7417" w:rsidRPr="00306068" w:rsidRDefault="004F7417" w:rsidP="004F7417">
      <w:pPr>
        <w:rPr>
          <w:rFonts w:ascii="Arial" w:hAnsi="Arial" w:cs="Arial"/>
          <w:sz w:val="22"/>
          <w:szCs w:val="22"/>
        </w:rPr>
      </w:pPr>
      <w:r w:rsidRPr="00306068">
        <w:rPr>
          <w:rFonts w:ascii="Arial" w:hAnsi="Arial" w:cs="Arial"/>
          <w:b/>
          <w:sz w:val="22"/>
          <w:szCs w:val="22"/>
        </w:rPr>
        <w:t xml:space="preserve">1. </w:t>
      </w:r>
      <w:r w:rsidR="00F80B30" w:rsidRPr="00306068">
        <w:rPr>
          <w:rFonts w:ascii="Arial" w:hAnsi="Arial" w:cs="Arial"/>
          <w:b/>
          <w:sz w:val="22"/>
          <w:szCs w:val="22"/>
        </w:rPr>
        <w:t xml:space="preserve">Fair Dealing for </w:t>
      </w:r>
      <w:r w:rsidR="00F80B30" w:rsidRPr="00306068">
        <w:rPr>
          <w:rFonts w:ascii="Arial" w:hAnsi="Arial" w:cs="Arial"/>
          <w:b/>
          <w:i/>
          <w:sz w:val="22"/>
          <w:szCs w:val="22"/>
        </w:rPr>
        <w:t>non-commercial</w:t>
      </w:r>
      <w:r w:rsidR="00F80B30" w:rsidRPr="00306068">
        <w:rPr>
          <w:rFonts w:ascii="Arial" w:hAnsi="Arial" w:cs="Arial"/>
          <w:b/>
          <w:sz w:val="22"/>
          <w:szCs w:val="22"/>
        </w:rPr>
        <w:t xml:space="preserve"> research </w:t>
      </w:r>
      <w:r w:rsidR="00F176C6" w:rsidRPr="00306068">
        <w:rPr>
          <w:rFonts w:ascii="Arial" w:hAnsi="Arial" w:cs="Arial"/>
          <w:b/>
          <w:sz w:val="22"/>
          <w:szCs w:val="22"/>
        </w:rPr>
        <w:t>or</w:t>
      </w:r>
      <w:r w:rsidRPr="00306068">
        <w:rPr>
          <w:rFonts w:ascii="Arial" w:hAnsi="Arial" w:cs="Arial"/>
          <w:b/>
          <w:sz w:val="22"/>
          <w:szCs w:val="22"/>
        </w:rPr>
        <w:t xml:space="preserve"> private study</w:t>
      </w:r>
      <w:r w:rsidR="002A66BB">
        <w:rPr>
          <w:rFonts w:ascii="Arial" w:hAnsi="Arial" w:cs="Arial"/>
          <w:b/>
          <w:sz w:val="22"/>
          <w:szCs w:val="22"/>
        </w:rPr>
        <w:t>/format shifting</w:t>
      </w:r>
      <w:r w:rsidR="003B01C4">
        <w:rPr>
          <w:rFonts w:ascii="Arial" w:hAnsi="Arial" w:cs="Arial"/>
          <w:b/>
          <w:sz w:val="22"/>
          <w:szCs w:val="22"/>
        </w:rPr>
        <w:t xml:space="preserve"> </w:t>
      </w:r>
    </w:p>
    <w:p w:rsidR="002A66BB" w:rsidRPr="00306068" w:rsidRDefault="003B01C4" w:rsidP="002A66BB">
      <w:pPr>
        <w:ind w:left="360"/>
        <w:rPr>
          <w:rFonts w:ascii="Arial" w:hAnsi="Arial" w:cs="Arial"/>
          <w:sz w:val="22"/>
          <w:szCs w:val="22"/>
        </w:rPr>
      </w:pPr>
      <w:r>
        <w:rPr>
          <w:rFonts w:ascii="Arial" w:hAnsi="Arial" w:cs="Arial"/>
          <w:sz w:val="22"/>
          <w:szCs w:val="22"/>
        </w:rPr>
        <w:t xml:space="preserve">This now includes all </w:t>
      </w:r>
      <w:r w:rsidR="00052B32">
        <w:rPr>
          <w:rFonts w:ascii="Arial" w:hAnsi="Arial" w:cs="Arial"/>
          <w:sz w:val="22"/>
          <w:szCs w:val="22"/>
        </w:rPr>
        <w:t xml:space="preserve">copyright </w:t>
      </w:r>
      <w:r>
        <w:rPr>
          <w:rFonts w:ascii="Arial" w:hAnsi="Arial" w:cs="Arial"/>
          <w:sz w:val="22"/>
          <w:szCs w:val="22"/>
        </w:rPr>
        <w:t xml:space="preserve">works. </w:t>
      </w:r>
      <w:r w:rsidR="00F80B30" w:rsidRPr="00306068">
        <w:rPr>
          <w:rFonts w:ascii="Arial" w:hAnsi="Arial" w:cs="Arial"/>
          <w:sz w:val="22"/>
          <w:szCs w:val="22"/>
        </w:rPr>
        <w:t xml:space="preserve">It is important to remember that the emphasis is </w:t>
      </w:r>
      <w:r w:rsidR="00E11249" w:rsidRPr="00306068">
        <w:rPr>
          <w:rFonts w:ascii="Arial" w:hAnsi="Arial" w:cs="Arial"/>
          <w:sz w:val="22"/>
          <w:szCs w:val="22"/>
        </w:rPr>
        <w:t xml:space="preserve">still </w:t>
      </w:r>
      <w:r w:rsidR="00F80B30" w:rsidRPr="00306068">
        <w:rPr>
          <w:rFonts w:ascii="Arial" w:hAnsi="Arial" w:cs="Arial"/>
          <w:sz w:val="22"/>
          <w:szCs w:val="22"/>
        </w:rPr>
        <w:t>upon the nature</w:t>
      </w:r>
      <w:r w:rsidR="00A77FAD" w:rsidRPr="00306068">
        <w:rPr>
          <w:rFonts w:ascii="Arial" w:hAnsi="Arial" w:cs="Arial"/>
          <w:sz w:val="22"/>
          <w:szCs w:val="22"/>
        </w:rPr>
        <w:t>/purpose</w:t>
      </w:r>
      <w:r w:rsidR="00F80B30" w:rsidRPr="00306068">
        <w:rPr>
          <w:rFonts w:ascii="Arial" w:hAnsi="Arial" w:cs="Arial"/>
          <w:sz w:val="22"/>
          <w:szCs w:val="22"/>
        </w:rPr>
        <w:t xml:space="preserve"> of the copying itself, rather the nature of the </w:t>
      </w:r>
      <w:r w:rsidR="00135ECD">
        <w:rPr>
          <w:rFonts w:ascii="Arial" w:hAnsi="Arial" w:cs="Arial"/>
          <w:sz w:val="22"/>
          <w:szCs w:val="22"/>
        </w:rPr>
        <w:t>person/</w:t>
      </w:r>
      <w:r w:rsidR="00F80B30" w:rsidRPr="00306068">
        <w:rPr>
          <w:rFonts w:ascii="Arial" w:hAnsi="Arial" w:cs="Arial"/>
          <w:sz w:val="22"/>
          <w:szCs w:val="22"/>
        </w:rPr>
        <w:t>organisation carrying out the copying.</w:t>
      </w:r>
      <w:r w:rsidR="00E11249" w:rsidRPr="00306068">
        <w:rPr>
          <w:rFonts w:ascii="Arial" w:hAnsi="Arial" w:cs="Arial"/>
          <w:sz w:val="22"/>
          <w:szCs w:val="22"/>
        </w:rPr>
        <w:t xml:space="preserve"> </w:t>
      </w:r>
      <w:r w:rsidR="00D768D2" w:rsidRPr="00306068">
        <w:rPr>
          <w:rFonts w:ascii="Arial" w:hAnsi="Arial" w:cs="Arial"/>
          <w:sz w:val="22"/>
          <w:szCs w:val="22"/>
        </w:rPr>
        <w:t xml:space="preserve">Remember though that only a single copy of a limited amount can only be made. When users carry out their own copying, </w:t>
      </w:r>
      <w:r w:rsidR="00E11249" w:rsidRPr="00306068">
        <w:rPr>
          <w:rFonts w:ascii="Arial" w:hAnsi="Arial" w:cs="Arial"/>
          <w:sz w:val="22"/>
          <w:szCs w:val="22"/>
        </w:rPr>
        <w:t>u</w:t>
      </w:r>
      <w:r>
        <w:rPr>
          <w:rFonts w:ascii="Arial" w:hAnsi="Arial" w:cs="Arial"/>
          <w:sz w:val="22"/>
          <w:szCs w:val="22"/>
        </w:rPr>
        <w:t xml:space="preserve">sing, for example, photocopiers, </w:t>
      </w:r>
      <w:r w:rsidR="00E11249" w:rsidRPr="00306068">
        <w:rPr>
          <w:rFonts w:ascii="Arial" w:hAnsi="Arial" w:cs="Arial"/>
          <w:sz w:val="22"/>
          <w:szCs w:val="22"/>
        </w:rPr>
        <w:t>scanners</w:t>
      </w:r>
      <w:r>
        <w:rPr>
          <w:rFonts w:ascii="Arial" w:hAnsi="Arial" w:cs="Arial"/>
          <w:sz w:val="22"/>
          <w:szCs w:val="22"/>
        </w:rPr>
        <w:t xml:space="preserve"> and their own equipment</w:t>
      </w:r>
      <w:r w:rsidR="00E11249" w:rsidRPr="00306068">
        <w:rPr>
          <w:rFonts w:ascii="Arial" w:hAnsi="Arial" w:cs="Arial"/>
          <w:sz w:val="22"/>
          <w:szCs w:val="22"/>
        </w:rPr>
        <w:t xml:space="preserve">, </w:t>
      </w:r>
      <w:r w:rsidR="00D768D2" w:rsidRPr="00306068">
        <w:rPr>
          <w:rFonts w:ascii="Arial" w:hAnsi="Arial" w:cs="Arial"/>
          <w:sz w:val="22"/>
          <w:szCs w:val="22"/>
        </w:rPr>
        <w:t>there should be in full view</w:t>
      </w:r>
      <w:r>
        <w:rPr>
          <w:rFonts w:ascii="Arial" w:hAnsi="Arial" w:cs="Arial"/>
          <w:sz w:val="22"/>
          <w:szCs w:val="22"/>
        </w:rPr>
        <w:t>,</w:t>
      </w:r>
      <w:r w:rsidR="00D768D2" w:rsidRPr="00306068">
        <w:rPr>
          <w:rFonts w:ascii="Arial" w:hAnsi="Arial" w:cs="Arial"/>
          <w:sz w:val="22"/>
          <w:szCs w:val="22"/>
        </w:rPr>
        <w:t xml:space="preserve"> a copyright notice setting out the parameters of the copying.</w:t>
      </w:r>
      <w:r w:rsidR="002A66BB" w:rsidRPr="002A66BB">
        <w:rPr>
          <w:rFonts w:ascii="Arial" w:hAnsi="Arial" w:cs="Arial"/>
          <w:sz w:val="22"/>
          <w:szCs w:val="22"/>
        </w:rPr>
        <w:t xml:space="preserve"> </w:t>
      </w:r>
      <w:r w:rsidR="002A66BB">
        <w:rPr>
          <w:rFonts w:ascii="Arial" w:hAnsi="Arial" w:cs="Arial"/>
          <w:sz w:val="22"/>
          <w:szCs w:val="22"/>
        </w:rPr>
        <w:t>This exception includes a non contractual override provision</w:t>
      </w:r>
      <w:r w:rsidR="00743375">
        <w:rPr>
          <w:rFonts w:ascii="Arial" w:hAnsi="Arial" w:cs="Arial"/>
          <w:sz w:val="22"/>
          <w:szCs w:val="22"/>
        </w:rPr>
        <w:t>, whereby contracts restricting the licensee from benefitting from the exception are unenforceable</w:t>
      </w:r>
      <w:r w:rsidR="002A66BB">
        <w:rPr>
          <w:rFonts w:ascii="Arial" w:hAnsi="Arial" w:cs="Arial"/>
          <w:sz w:val="22"/>
          <w:szCs w:val="22"/>
        </w:rPr>
        <w:t>.</w:t>
      </w:r>
    </w:p>
    <w:p w:rsidR="00F80B30" w:rsidRPr="00306068" w:rsidRDefault="00F80B30" w:rsidP="00F80B30">
      <w:pPr>
        <w:ind w:left="360"/>
        <w:rPr>
          <w:rFonts w:ascii="Arial" w:hAnsi="Arial" w:cs="Arial"/>
          <w:sz w:val="22"/>
          <w:szCs w:val="22"/>
        </w:rPr>
      </w:pPr>
    </w:p>
    <w:p w:rsidR="00F80B30" w:rsidRPr="00306068" w:rsidRDefault="00F80B30" w:rsidP="004F7417">
      <w:pPr>
        <w:numPr>
          <w:ilvl w:val="0"/>
          <w:numId w:val="2"/>
        </w:numPr>
        <w:rPr>
          <w:rFonts w:ascii="Arial" w:hAnsi="Arial" w:cs="Arial"/>
          <w:b/>
          <w:sz w:val="22"/>
          <w:szCs w:val="22"/>
        </w:rPr>
      </w:pPr>
      <w:r w:rsidRPr="00306068">
        <w:rPr>
          <w:rFonts w:ascii="Arial" w:hAnsi="Arial" w:cs="Arial"/>
          <w:b/>
          <w:sz w:val="22"/>
          <w:szCs w:val="22"/>
        </w:rPr>
        <w:t xml:space="preserve">Fair Dealing for the purposes of </w:t>
      </w:r>
      <w:r w:rsidR="003B01C4">
        <w:rPr>
          <w:rFonts w:ascii="Arial" w:hAnsi="Arial" w:cs="Arial"/>
          <w:b/>
          <w:sz w:val="22"/>
          <w:szCs w:val="22"/>
        </w:rPr>
        <w:t xml:space="preserve">quotation, including </w:t>
      </w:r>
      <w:r w:rsidRPr="00306068">
        <w:rPr>
          <w:rFonts w:ascii="Arial" w:hAnsi="Arial" w:cs="Arial"/>
          <w:b/>
          <w:sz w:val="22"/>
          <w:szCs w:val="22"/>
        </w:rPr>
        <w:t>criticism and review</w:t>
      </w:r>
      <w:r w:rsidR="003B01C4">
        <w:rPr>
          <w:rFonts w:ascii="Arial" w:hAnsi="Arial" w:cs="Arial"/>
          <w:b/>
          <w:sz w:val="22"/>
          <w:szCs w:val="22"/>
        </w:rPr>
        <w:t xml:space="preserve"> </w:t>
      </w:r>
    </w:p>
    <w:p w:rsidR="002E07AD" w:rsidRPr="00306068" w:rsidRDefault="002E07AD" w:rsidP="002A66BB">
      <w:pPr>
        <w:ind w:left="360"/>
        <w:rPr>
          <w:rFonts w:ascii="Arial" w:hAnsi="Arial" w:cs="Arial"/>
          <w:sz w:val="22"/>
          <w:szCs w:val="22"/>
        </w:rPr>
      </w:pPr>
      <w:r w:rsidRPr="00306068">
        <w:rPr>
          <w:rFonts w:ascii="Arial" w:hAnsi="Arial" w:cs="Arial"/>
          <w:sz w:val="22"/>
          <w:szCs w:val="22"/>
        </w:rPr>
        <w:t xml:space="preserve">A lawful </w:t>
      </w:r>
      <w:r w:rsidR="003B01C4">
        <w:rPr>
          <w:rFonts w:ascii="Arial" w:hAnsi="Arial" w:cs="Arial"/>
          <w:sz w:val="22"/>
          <w:szCs w:val="22"/>
        </w:rPr>
        <w:t xml:space="preserve">extract of </w:t>
      </w:r>
      <w:r w:rsidRPr="00306068">
        <w:rPr>
          <w:rFonts w:ascii="Arial" w:hAnsi="Arial" w:cs="Arial"/>
          <w:sz w:val="22"/>
          <w:szCs w:val="22"/>
        </w:rPr>
        <w:t>a work c</w:t>
      </w:r>
      <w:r w:rsidR="003B01C4">
        <w:rPr>
          <w:rFonts w:ascii="Arial" w:hAnsi="Arial" w:cs="Arial"/>
          <w:sz w:val="22"/>
          <w:szCs w:val="22"/>
        </w:rPr>
        <w:t xml:space="preserve">an </w:t>
      </w:r>
      <w:r w:rsidR="00135ECD">
        <w:rPr>
          <w:rFonts w:ascii="Arial" w:hAnsi="Arial" w:cs="Arial"/>
          <w:sz w:val="22"/>
          <w:szCs w:val="22"/>
        </w:rPr>
        <w:t xml:space="preserve">now </w:t>
      </w:r>
      <w:r w:rsidR="003B01C4">
        <w:rPr>
          <w:rFonts w:ascii="Arial" w:hAnsi="Arial" w:cs="Arial"/>
          <w:sz w:val="22"/>
          <w:szCs w:val="22"/>
        </w:rPr>
        <w:t xml:space="preserve">be made under this exception. </w:t>
      </w:r>
      <w:r w:rsidR="00EB4AF4" w:rsidRPr="00306068">
        <w:rPr>
          <w:rFonts w:ascii="Arial" w:hAnsi="Arial" w:cs="Arial"/>
          <w:sz w:val="22"/>
          <w:szCs w:val="22"/>
        </w:rPr>
        <w:t>In this case, the work mu</w:t>
      </w:r>
      <w:r w:rsidR="000E15B1" w:rsidRPr="00306068">
        <w:rPr>
          <w:rFonts w:ascii="Arial" w:hAnsi="Arial" w:cs="Arial"/>
          <w:sz w:val="22"/>
          <w:szCs w:val="22"/>
        </w:rPr>
        <w:t xml:space="preserve">st be </w:t>
      </w:r>
      <w:r w:rsidR="003B01C4">
        <w:rPr>
          <w:rFonts w:ascii="Arial" w:hAnsi="Arial" w:cs="Arial"/>
          <w:sz w:val="22"/>
          <w:szCs w:val="22"/>
        </w:rPr>
        <w:t xml:space="preserve">fair dealing, </w:t>
      </w:r>
      <w:r w:rsidR="000E15B1" w:rsidRPr="00306068">
        <w:rPr>
          <w:rFonts w:ascii="Arial" w:hAnsi="Arial" w:cs="Arial"/>
          <w:sz w:val="22"/>
          <w:szCs w:val="22"/>
        </w:rPr>
        <w:t>sufficiently acknowledged</w:t>
      </w:r>
      <w:r w:rsidR="00EB4AF4" w:rsidRPr="00306068">
        <w:rPr>
          <w:rFonts w:ascii="Arial" w:hAnsi="Arial" w:cs="Arial"/>
          <w:sz w:val="22"/>
          <w:szCs w:val="22"/>
        </w:rPr>
        <w:t xml:space="preserve"> as well as</w:t>
      </w:r>
      <w:r w:rsidR="000E15B1" w:rsidRPr="00306068">
        <w:rPr>
          <w:rFonts w:ascii="Arial" w:hAnsi="Arial" w:cs="Arial"/>
          <w:sz w:val="22"/>
          <w:szCs w:val="22"/>
        </w:rPr>
        <w:t xml:space="preserve"> having</w:t>
      </w:r>
      <w:r w:rsidR="00EB4AF4" w:rsidRPr="00306068">
        <w:rPr>
          <w:rFonts w:ascii="Arial" w:hAnsi="Arial" w:cs="Arial"/>
          <w:sz w:val="22"/>
          <w:szCs w:val="22"/>
        </w:rPr>
        <w:t xml:space="preserve"> lawfully been made available to the public. </w:t>
      </w:r>
      <w:r w:rsidR="00052B32">
        <w:rPr>
          <w:rFonts w:ascii="Arial" w:hAnsi="Arial" w:cs="Arial"/>
          <w:sz w:val="22"/>
          <w:szCs w:val="22"/>
        </w:rPr>
        <w:t>This exception includes a non contractual override provision.</w:t>
      </w:r>
    </w:p>
    <w:p w:rsidR="002E07AD" w:rsidRPr="00306068" w:rsidRDefault="002E07AD" w:rsidP="002E07AD">
      <w:pPr>
        <w:rPr>
          <w:rFonts w:ascii="Arial" w:hAnsi="Arial" w:cs="Arial"/>
          <w:sz w:val="22"/>
          <w:szCs w:val="22"/>
        </w:rPr>
      </w:pPr>
    </w:p>
    <w:p w:rsidR="00F80B30" w:rsidRPr="00306068" w:rsidRDefault="00F80B30" w:rsidP="004F7417">
      <w:pPr>
        <w:numPr>
          <w:ilvl w:val="0"/>
          <w:numId w:val="2"/>
        </w:numPr>
        <w:rPr>
          <w:rFonts w:ascii="Arial" w:hAnsi="Arial" w:cs="Arial"/>
          <w:b/>
          <w:sz w:val="22"/>
          <w:szCs w:val="22"/>
        </w:rPr>
      </w:pPr>
      <w:r w:rsidRPr="00306068">
        <w:rPr>
          <w:rFonts w:ascii="Arial" w:hAnsi="Arial" w:cs="Arial"/>
          <w:b/>
          <w:sz w:val="22"/>
          <w:szCs w:val="22"/>
        </w:rPr>
        <w:t>Fair Dealing for the purposes of current news reporting</w:t>
      </w:r>
    </w:p>
    <w:p w:rsidR="00EB4AF4" w:rsidRPr="00306068" w:rsidRDefault="00EB4AF4" w:rsidP="002A66BB">
      <w:pPr>
        <w:ind w:left="360"/>
        <w:rPr>
          <w:rFonts w:ascii="Arial" w:hAnsi="Arial" w:cs="Arial"/>
          <w:sz w:val="22"/>
          <w:szCs w:val="22"/>
        </w:rPr>
      </w:pPr>
      <w:r w:rsidRPr="00306068">
        <w:rPr>
          <w:rFonts w:ascii="Arial" w:hAnsi="Arial" w:cs="Arial"/>
          <w:sz w:val="22"/>
          <w:szCs w:val="22"/>
        </w:rPr>
        <w:t>Works can be freely copied under this exception as long as they are sufficiently acknowledged. This does not extend to the copying and distributing of press articles (for which a licence is required)</w:t>
      </w:r>
      <w:r w:rsidR="00135ECD">
        <w:rPr>
          <w:rFonts w:ascii="Arial" w:hAnsi="Arial" w:cs="Arial"/>
          <w:sz w:val="22"/>
          <w:szCs w:val="22"/>
        </w:rPr>
        <w:t xml:space="preserve"> nor photographs</w:t>
      </w:r>
      <w:r w:rsidRPr="00306068">
        <w:rPr>
          <w:rFonts w:ascii="Arial" w:hAnsi="Arial" w:cs="Arial"/>
          <w:sz w:val="22"/>
          <w:szCs w:val="22"/>
        </w:rPr>
        <w:t>.</w:t>
      </w:r>
    </w:p>
    <w:p w:rsidR="00E11249" w:rsidRPr="00306068" w:rsidRDefault="00E11249" w:rsidP="00EB4AF4">
      <w:pPr>
        <w:rPr>
          <w:rFonts w:ascii="Arial" w:hAnsi="Arial" w:cs="Arial"/>
          <w:sz w:val="22"/>
          <w:szCs w:val="22"/>
        </w:rPr>
      </w:pPr>
    </w:p>
    <w:p w:rsidR="007A5B06" w:rsidRPr="00135ECD" w:rsidRDefault="00E11249" w:rsidP="002A66BB">
      <w:pPr>
        <w:pStyle w:val="ListParagraph"/>
        <w:numPr>
          <w:ilvl w:val="0"/>
          <w:numId w:val="2"/>
        </w:numPr>
        <w:rPr>
          <w:rFonts w:ascii="Arial" w:hAnsi="Arial" w:cs="Arial"/>
          <w:sz w:val="22"/>
          <w:szCs w:val="22"/>
        </w:rPr>
      </w:pPr>
      <w:r w:rsidRPr="00135ECD">
        <w:rPr>
          <w:rFonts w:ascii="Arial" w:hAnsi="Arial" w:cs="Arial"/>
          <w:b/>
          <w:sz w:val="22"/>
          <w:szCs w:val="22"/>
        </w:rPr>
        <w:t>Fair Dealing for the purposes of data or text mining</w:t>
      </w:r>
      <w:r w:rsidR="003B01C4" w:rsidRPr="00135ECD">
        <w:rPr>
          <w:rFonts w:ascii="Arial" w:hAnsi="Arial" w:cs="Arial"/>
          <w:b/>
          <w:sz w:val="22"/>
          <w:szCs w:val="22"/>
        </w:rPr>
        <w:t xml:space="preserve"> </w:t>
      </w:r>
      <w:r w:rsidR="007A5B06" w:rsidRPr="00135ECD">
        <w:rPr>
          <w:rFonts w:ascii="Arial" w:hAnsi="Arial" w:cs="Arial"/>
          <w:sz w:val="22"/>
          <w:szCs w:val="22"/>
        </w:rPr>
        <w:t xml:space="preserve">Copies of works in copyright may carried out for computational analysis for the sole purpose of non commercial research as long as the person has lawful access to the work, and the copy is accompanied by sufficient acknowledgement. </w:t>
      </w:r>
      <w:r w:rsidR="00743375">
        <w:rPr>
          <w:rFonts w:ascii="Arial" w:hAnsi="Arial" w:cs="Arial"/>
          <w:sz w:val="22"/>
          <w:szCs w:val="22"/>
        </w:rPr>
        <w:t xml:space="preserve">This </w:t>
      </w:r>
      <w:r w:rsidR="00743375">
        <w:rPr>
          <w:rFonts w:ascii="Arial" w:hAnsi="Arial" w:cs="Arial"/>
          <w:sz w:val="22"/>
          <w:szCs w:val="22"/>
        </w:rPr>
        <w:lastRenderedPageBreak/>
        <w:t>exception includes a non contractual override provision</w:t>
      </w:r>
      <w:r w:rsidR="00BB1155">
        <w:rPr>
          <w:rFonts w:ascii="Arial" w:hAnsi="Arial" w:cs="Arial"/>
          <w:sz w:val="22"/>
          <w:szCs w:val="22"/>
        </w:rPr>
        <w:t>, so c</w:t>
      </w:r>
      <w:r w:rsidR="007A5B06" w:rsidRPr="00135ECD">
        <w:rPr>
          <w:rFonts w:ascii="Arial" w:hAnsi="Arial" w:cs="Arial"/>
          <w:sz w:val="22"/>
          <w:szCs w:val="22"/>
        </w:rPr>
        <w:t xml:space="preserve">ontracts restricting the licensee from benefitting from this exception are not enforceable. </w:t>
      </w:r>
    </w:p>
    <w:p w:rsidR="007A5B06" w:rsidRPr="00306068" w:rsidRDefault="007A5B06" w:rsidP="007A5B06">
      <w:pPr>
        <w:rPr>
          <w:rFonts w:ascii="Arial" w:hAnsi="Arial" w:cs="Arial"/>
          <w:sz w:val="22"/>
          <w:szCs w:val="22"/>
        </w:rPr>
      </w:pPr>
    </w:p>
    <w:p w:rsidR="00135ECD" w:rsidRPr="00135ECD" w:rsidRDefault="00E11249" w:rsidP="00052B32">
      <w:pPr>
        <w:pStyle w:val="ListParagraph"/>
        <w:numPr>
          <w:ilvl w:val="0"/>
          <w:numId w:val="2"/>
        </w:numPr>
        <w:rPr>
          <w:rFonts w:ascii="Arial" w:hAnsi="Arial" w:cs="Arial"/>
          <w:b/>
          <w:sz w:val="22"/>
          <w:szCs w:val="22"/>
        </w:rPr>
      </w:pPr>
      <w:r w:rsidRPr="00135ECD">
        <w:rPr>
          <w:rFonts w:ascii="Arial" w:hAnsi="Arial" w:cs="Arial"/>
          <w:b/>
          <w:sz w:val="22"/>
          <w:szCs w:val="22"/>
        </w:rPr>
        <w:t>Fair Dealing for the purposes of illustration for instruction purposes</w:t>
      </w:r>
      <w:r w:rsidR="003B01C4" w:rsidRPr="00135ECD">
        <w:rPr>
          <w:rFonts w:ascii="Arial" w:hAnsi="Arial" w:cs="Arial"/>
          <w:b/>
          <w:sz w:val="22"/>
          <w:szCs w:val="22"/>
        </w:rPr>
        <w:t xml:space="preserve"> </w:t>
      </w:r>
      <w:r w:rsidR="00444E25" w:rsidRPr="00135ECD">
        <w:rPr>
          <w:rFonts w:ascii="Arial" w:hAnsi="Arial" w:cs="Arial"/>
          <w:sz w:val="22"/>
          <w:szCs w:val="22"/>
        </w:rPr>
        <w:t xml:space="preserve">A copy of a copyright work can be used for the sole purpose of illustration for instruction as long the use is for a non commercial purpose, the person making the copy is giving or receiving instruction and the copy is accompanied by a sufficient acknowledgement. This could include setting or answering questions. </w:t>
      </w:r>
      <w:r w:rsidR="00BB1155">
        <w:rPr>
          <w:rFonts w:ascii="Arial" w:hAnsi="Arial" w:cs="Arial"/>
          <w:sz w:val="22"/>
          <w:szCs w:val="22"/>
        </w:rPr>
        <w:t>This exception includes a non contractual override provision, so</w:t>
      </w:r>
      <w:r w:rsidR="00BB1155" w:rsidRPr="00135ECD">
        <w:rPr>
          <w:rFonts w:ascii="Arial" w:hAnsi="Arial" w:cs="Arial"/>
          <w:sz w:val="22"/>
          <w:szCs w:val="22"/>
        </w:rPr>
        <w:t xml:space="preserve"> </w:t>
      </w:r>
      <w:r w:rsidR="00BB1155">
        <w:rPr>
          <w:rFonts w:ascii="Arial" w:hAnsi="Arial" w:cs="Arial"/>
          <w:sz w:val="22"/>
          <w:szCs w:val="22"/>
        </w:rPr>
        <w:t>c</w:t>
      </w:r>
      <w:r w:rsidR="00444E25" w:rsidRPr="00135ECD">
        <w:rPr>
          <w:rFonts w:ascii="Arial" w:hAnsi="Arial" w:cs="Arial"/>
          <w:sz w:val="22"/>
          <w:szCs w:val="22"/>
        </w:rPr>
        <w:t xml:space="preserve">ontracts restricting the licensee from benefitting from this exception are not enforceable. </w:t>
      </w:r>
    </w:p>
    <w:p w:rsidR="00135ECD" w:rsidRPr="00135ECD" w:rsidRDefault="00135ECD" w:rsidP="00135ECD">
      <w:pPr>
        <w:pStyle w:val="ListParagraph"/>
        <w:ind w:left="360"/>
        <w:rPr>
          <w:rFonts w:ascii="Arial" w:hAnsi="Arial" w:cs="Arial"/>
          <w:b/>
          <w:sz w:val="22"/>
          <w:szCs w:val="22"/>
        </w:rPr>
      </w:pPr>
    </w:p>
    <w:p w:rsidR="002A66BB" w:rsidRPr="00135ECD" w:rsidRDefault="002A66BB" w:rsidP="00052B32">
      <w:pPr>
        <w:pStyle w:val="ListParagraph"/>
        <w:numPr>
          <w:ilvl w:val="0"/>
          <w:numId w:val="2"/>
        </w:numPr>
        <w:rPr>
          <w:rFonts w:ascii="Arial" w:hAnsi="Arial" w:cs="Arial"/>
          <w:b/>
          <w:sz w:val="22"/>
          <w:szCs w:val="22"/>
        </w:rPr>
      </w:pPr>
      <w:r w:rsidRPr="00135ECD">
        <w:rPr>
          <w:rFonts w:ascii="Arial" w:hAnsi="Arial" w:cs="Arial"/>
          <w:b/>
          <w:sz w:val="22"/>
          <w:szCs w:val="22"/>
        </w:rPr>
        <w:t xml:space="preserve">Fair Dealing for the purposes of parody, caricature and pastiche </w:t>
      </w:r>
    </w:p>
    <w:p w:rsidR="002A66BB" w:rsidRDefault="002A66BB" w:rsidP="002A66BB">
      <w:pPr>
        <w:pStyle w:val="ListParagraph"/>
        <w:ind w:left="360"/>
        <w:rPr>
          <w:rFonts w:ascii="Arial" w:hAnsi="Arial" w:cs="Arial"/>
          <w:sz w:val="22"/>
          <w:szCs w:val="22"/>
        </w:rPr>
      </w:pPr>
      <w:r>
        <w:rPr>
          <w:rFonts w:ascii="Arial" w:hAnsi="Arial" w:cs="Arial"/>
          <w:sz w:val="22"/>
          <w:szCs w:val="22"/>
        </w:rPr>
        <w:t xml:space="preserve">A fair dealing copy of a copyright work can be used for the purposes of parody, caricature and pastiche. </w:t>
      </w:r>
      <w:r w:rsidRPr="00052B32">
        <w:rPr>
          <w:rFonts w:ascii="Arial" w:hAnsi="Arial" w:cs="Arial"/>
          <w:sz w:val="22"/>
          <w:szCs w:val="22"/>
        </w:rPr>
        <w:t xml:space="preserve">Contracts restricting the licensee from benefitting from this exception are not enforceable. </w:t>
      </w:r>
    </w:p>
    <w:p w:rsidR="002A66BB" w:rsidRPr="002A66BB" w:rsidRDefault="002A66BB" w:rsidP="00052B32">
      <w:pPr>
        <w:pStyle w:val="ListParagraph"/>
        <w:ind w:left="360"/>
        <w:rPr>
          <w:rFonts w:ascii="Arial" w:hAnsi="Arial" w:cs="Arial"/>
          <w:sz w:val="22"/>
          <w:szCs w:val="22"/>
        </w:rPr>
      </w:pPr>
    </w:p>
    <w:p w:rsidR="00306068" w:rsidRPr="00306068" w:rsidRDefault="00306068" w:rsidP="002A66BB">
      <w:pPr>
        <w:ind w:left="360"/>
        <w:rPr>
          <w:rFonts w:ascii="Arial" w:hAnsi="Arial" w:cs="Arial"/>
          <w:b/>
          <w:i/>
          <w:sz w:val="22"/>
          <w:szCs w:val="22"/>
        </w:rPr>
      </w:pPr>
      <w:r w:rsidRPr="00306068">
        <w:rPr>
          <w:rFonts w:ascii="Arial" w:hAnsi="Arial" w:cs="Arial"/>
          <w:b/>
          <w:i/>
          <w:sz w:val="22"/>
          <w:szCs w:val="22"/>
        </w:rPr>
        <w:t xml:space="preserve">B. EXCEPTIONS FOR </w:t>
      </w:r>
      <w:r>
        <w:rPr>
          <w:rFonts w:ascii="Arial" w:hAnsi="Arial" w:cs="Arial"/>
          <w:b/>
          <w:i/>
          <w:sz w:val="22"/>
          <w:szCs w:val="22"/>
        </w:rPr>
        <w:t xml:space="preserve">LIBRARIES, ARCHIVES, </w:t>
      </w:r>
      <w:r w:rsidRPr="00306068">
        <w:rPr>
          <w:rFonts w:ascii="Arial" w:hAnsi="Arial" w:cs="Arial"/>
          <w:b/>
          <w:i/>
          <w:sz w:val="22"/>
          <w:szCs w:val="22"/>
        </w:rPr>
        <w:t>MUSEUMS, GALLERIES AND EDUCATIONAL ESTABLISHMENTS</w:t>
      </w:r>
    </w:p>
    <w:p w:rsidR="00306068" w:rsidRDefault="00306068" w:rsidP="00EB4AF4">
      <w:pPr>
        <w:rPr>
          <w:rFonts w:ascii="Arial" w:hAnsi="Arial" w:cs="Arial"/>
          <w:b/>
          <w:i/>
          <w:sz w:val="22"/>
          <w:szCs w:val="22"/>
        </w:rPr>
      </w:pPr>
    </w:p>
    <w:p w:rsidR="00135ECD" w:rsidRPr="00135ECD" w:rsidRDefault="00B809BB" w:rsidP="002A66BB">
      <w:pPr>
        <w:pStyle w:val="ListParagraph"/>
        <w:numPr>
          <w:ilvl w:val="0"/>
          <w:numId w:val="5"/>
        </w:numPr>
        <w:rPr>
          <w:rFonts w:ascii="Arial" w:hAnsi="Arial" w:cs="Arial"/>
          <w:sz w:val="22"/>
          <w:szCs w:val="22"/>
        </w:rPr>
      </w:pPr>
      <w:r w:rsidRPr="00135ECD">
        <w:rPr>
          <w:rFonts w:ascii="Arial" w:hAnsi="Arial" w:cs="Arial"/>
          <w:b/>
          <w:sz w:val="22"/>
          <w:szCs w:val="22"/>
        </w:rPr>
        <w:t>Making works available on dedicated terminals</w:t>
      </w:r>
      <w:r w:rsidR="002A66BB" w:rsidRPr="00135ECD">
        <w:rPr>
          <w:rFonts w:ascii="Arial" w:hAnsi="Arial" w:cs="Arial"/>
          <w:b/>
          <w:sz w:val="22"/>
          <w:szCs w:val="22"/>
        </w:rPr>
        <w:t xml:space="preserve"> </w:t>
      </w:r>
    </w:p>
    <w:p w:rsidR="00306068" w:rsidRPr="00135ECD" w:rsidRDefault="00B809BB" w:rsidP="00135ECD">
      <w:pPr>
        <w:pStyle w:val="ListParagraph"/>
        <w:ind w:left="360"/>
        <w:rPr>
          <w:rFonts w:ascii="Arial" w:hAnsi="Arial" w:cs="Arial"/>
          <w:sz w:val="22"/>
          <w:szCs w:val="22"/>
        </w:rPr>
      </w:pPr>
      <w:r w:rsidRPr="00135ECD">
        <w:rPr>
          <w:rFonts w:ascii="Arial" w:hAnsi="Arial" w:cs="Arial"/>
          <w:sz w:val="22"/>
          <w:szCs w:val="22"/>
        </w:rPr>
        <w:t>A copy of a work can be made available to individual members of the public via a dedicated terminal on the premises of libraries, archives, museums, galleries and educational establishments, as long as the work has been lawfully acquired by the institutions, it is for the public’s research or private study and there are not any licensing/purchase terms which prevent this.</w:t>
      </w:r>
    </w:p>
    <w:p w:rsidR="00BD167D" w:rsidRDefault="00BD167D" w:rsidP="00EB4AF4">
      <w:pPr>
        <w:rPr>
          <w:rFonts w:ascii="Arial" w:hAnsi="Arial" w:cs="Arial"/>
          <w:sz w:val="22"/>
          <w:szCs w:val="22"/>
        </w:rPr>
      </w:pPr>
    </w:p>
    <w:p w:rsidR="00135ECD" w:rsidRPr="00135ECD" w:rsidRDefault="00BD167D" w:rsidP="002A66BB">
      <w:pPr>
        <w:pStyle w:val="ListParagraph"/>
        <w:numPr>
          <w:ilvl w:val="0"/>
          <w:numId w:val="5"/>
        </w:numPr>
        <w:rPr>
          <w:rFonts w:ascii="Arial" w:hAnsi="Arial" w:cs="Arial"/>
          <w:sz w:val="22"/>
          <w:szCs w:val="22"/>
        </w:rPr>
      </w:pPr>
      <w:r w:rsidRPr="00135ECD">
        <w:rPr>
          <w:rFonts w:ascii="Arial" w:hAnsi="Arial" w:cs="Arial"/>
          <w:b/>
          <w:sz w:val="22"/>
          <w:szCs w:val="22"/>
        </w:rPr>
        <w:t>Copying for preservation or replacement</w:t>
      </w:r>
      <w:r w:rsidR="002A66BB" w:rsidRPr="00135ECD">
        <w:rPr>
          <w:rFonts w:ascii="Arial" w:hAnsi="Arial" w:cs="Arial"/>
          <w:b/>
          <w:sz w:val="22"/>
          <w:szCs w:val="22"/>
        </w:rPr>
        <w:t xml:space="preserve"> </w:t>
      </w:r>
    </w:p>
    <w:p w:rsidR="00765A4C" w:rsidRPr="00135ECD" w:rsidRDefault="00BD167D" w:rsidP="00135ECD">
      <w:pPr>
        <w:pStyle w:val="ListParagraph"/>
        <w:ind w:left="360"/>
        <w:rPr>
          <w:rFonts w:ascii="Arial" w:hAnsi="Arial" w:cs="Arial"/>
          <w:sz w:val="22"/>
          <w:szCs w:val="22"/>
        </w:rPr>
      </w:pPr>
      <w:r w:rsidRPr="00135ECD">
        <w:rPr>
          <w:rFonts w:ascii="Arial" w:hAnsi="Arial" w:cs="Arial"/>
          <w:sz w:val="22"/>
          <w:szCs w:val="22"/>
        </w:rPr>
        <w:t>As long as it is not reasonably practical to purchase a copy</w:t>
      </w:r>
      <w:r w:rsidRPr="00306068">
        <w:rPr>
          <w:rStyle w:val="FootnoteReference"/>
          <w:rFonts w:ascii="Arial" w:hAnsi="Arial" w:cs="Arial"/>
          <w:sz w:val="22"/>
          <w:szCs w:val="22"/>
        </w:rPr>
        <w:footnoteReference w:id="2"/>
      </w:r>
      <w:r w:rsidRPr="00135ECD">
        <w:rPr>
          <w:rFonts w:ascii="Arial" w:hAnsi="Arial" w:cs="Arial"/>
          <w:sz w:val="22"/>
          <w:szCs w:val="22"/>
        </w:rPr>
        <w:t>, librarians</w:t>
      </w:r>
      <w:r w:rsidR="00765A4C" w:rsidRPr="00135ECD">
        <w:rPr>
          <w:rFonts w:ascii="Arial" w:hAnsi="Arial" w:cs="Arial"/>
          <w:sz w:val="22"/>
          <w:szCs w:val="22"/>
        </w:rPr>
        <w:t>, archivists, curators and those working in libraries, archives, museums, galleries and educational establishments</w:t>
      </w:r>
      <w:r w:rsidRPr="00135ECD">
        <w:rPr>
          <w:rFonts w:ascii="Arial" w:hAnsi="Arial" w:cs="Arial"/>
          <w:sz w:val="22"/>
          <w:szCs w:val="22"/>
        </w:rPr>
        <w:t xml:space="preserve"> can make or have made for them </w:t>
      </w:r>
      <w:r w:rsidR="00765A4C" w:rsidRPr="00135ECD">
        <w:rPr>
          <w:rFonts w:ascii="Arial" w:hAnsi="Arial" w:cs="Arial"/>
          <w:sz w:val="22"/>
          <w:szCs w:val="22"/>
        </w:rPr>
        <w:t xml:space="preserve">preservation copies of items in their </w:t>
      </w:r>
      <w:r w:rsidRPr="00135ECD">
        <w:rPr>
          <w:rFonts w:ascii="Arial" w:hAnsi="Arial" w:cs="Arial"/>
          <w:sz w:val="22"/>
          <w:szCs w:val="22"/>
        </w:rPr>
        <w:t>reference collection</w:t>
      </w:r>
      <w:r w:rsidR="00765A4C" w:rsidRPr="00135ECD">
        <w:rPr>
          <w:rFonts w:ascii="Arial" w:hAnsi="Arial" w:cs="Arial"/>
          <w:sz w:val="22"/>
          <w:szCs w:val="22"/>
        </w:rPr>
        <w:t>s on their premises (or permanent collection if only available for loan to other libraries, archives or museums) or</w:t>
      </w:r>
      <w:r w:rsidRPr="00135ECD">
        <w:rPr>
          <w:rFonts w:ascii="Arial" w:hAnsi="Arial" w:cs="Arial"/>
          <w:sz w:val="22"/>
          <w:szCs w:val="22"/>
        </w:rPr>
        <w:t xml:space="preserve"> if their copy is </w:t>
      </w:r>
      <w:r w:rsidR="00765A4C" w:rsidRPr="00135ECD">
        <w:rPr>
          <w:rFonts w:ascii="Arial" w:hAnsi="Arial" w:cs="Arial"/>
          <w:sz w:val="22"/>
          <w:szCs w:val="22"/>
        </w:rPr>
        <w:t xml:space="preserve">lost, destroyed or damaged. Contracts restricting the licensee from benefitting from this exception are not enforceable. </w:t>
      </w:r>
    </w:p>
    <w:p w:rsidR="00BD167D" w:rsidRPr="00BD167D" w:rsidRDefault="00BD167D" w:rsidP="00BD167D">
      <w:pPr>
        <w:rPr>
          <w:rFonts w:ascii="Arial" w:hAnsi="Arial" w:cs="Arial"/>
          <w:b/>
          <w:sz w:val="22"/>
          <w:szCs w:val="22"/>
        </w:rPr>
      </w:pPr>
    </w:p>
    <w:p w:rsidR="00A03758" w:rsidRDefault="00306068" w:rsidP="00EB4AF4">
      <w:pPr>
        <w:rPr>
          <w:rFonts w:ascii="Arial" w:hAnsi="Arial" w:cs="Arial"/>
          <w:b/>
          <w:i/>
          <w:sz w:val="22"/>
          <w:szCs w:val="22"/>
        </w:rPr>
      </w:pPr>
      <w:r>
        <w:rPr>
          <w:rFonts w:ascii="Arial" w:hAnsi="Arial" w:cs="Arial"/>
          <w:b/>
          <w:i/>
          <w:sz w:val="22"/>
          <w:szCs w:val="22"/>
        </w:rPr>
        <w:t>C</w:t>
      </w:r>
      <w:r w:rsidR="00EB4AF4" w:rsidRPr="00306068">
        <w:rPr>
          <w:rFonts w:ascii="Arial" w:hAnsi="Arial" w:cs="Arial"/>
          <w:b/>
          <w:i/>
          <w:sz w:val="22"/>
          <w:szCs w:val="22"/>
        </w:rPr>
        <w:t>. LIBRARY PRIVILEGES</w:t>
      </w:r>
      <w:r w:rsidR="008D6C19" w:rsidRPr="00306068">
        <w:rPr>
          <w:rFonts w:ascii="Arial" w:hAnsi="Arial" w:cs="Arial"/>
          <w:b/>
          <w:i/>
          <w:sz w:val="22"/>
          <w:szCs w:val="22"/>
        </w:rPr>
        <w:t xml:space="preserve"> </w:t>
      </w:r>
    </w:p>
    <w:p w:rsidR="00306068" w:rsidRPr="00306068" w:rsidRDefault="00306068" w:rsidP="00EB4AF4">
      <w:pPr>
        <w:rPr>
          <w:rFonts w:ascii="Arial" w:hAnsi="Arial" w:cs="Arial"/>
          <w:b/>
          <w:i/>
          <w:sz w:val="22"/>
          <w:szCs w:val="22"/>
        </w:rPr>
      </w:pPr>
    </w:p>
    <w:p w:rsidR="00A03758" w:rsidRPr="00306068" w:rsidRDefault="008D6C19" w:rsidP="008D6C19">
      <w:pPr>
        <w:pStyle w:val="ListParagraph"/>
        <w:numPr>
          <w:ilvl w:val="0"/>
          <w:numId w:val="3"/>
        </w:numPr>
        <w:rPr>
          <w:rFonts w:ascii="Arial" w:hAnsi="Arial" w:cs="Arial"/>
          <w:b/>
          <w:sz w:val="22"/>
          <w:szCs w:val="22"/>
        </w:rPr>
      </w:pPr>
      <w:r w:rsidRPr="00306068">
        <w:rPr>
          <w:rFonts w:ascii="Arial" w:hAnsi="Arial" w:cs="Arial"/>
          <w:b/>
          <w:sz w:val="22"/>
          <w:szCs w:val="22"/>
        </w:rPr>
        <w:t>Copying by Librarians and Archivists</w:t>
      </w:r>
      <w:r w:rsidR="00306068">
        <w:rPr>
          <w:rFonts w:ascii="Arial" w:hAnsi="Arial" w:cs="Arial"/>
          <w:b/>
          <w:sz w:val="22"/>
          <w:szCs w:val="22"/>
        </w:rPr>
        <w:t xml:space="preserve"> for users</w:t>
      </w:r>
      <w:r w:rsidR="002A66BB">
        <w:rPr>
          <w:rFonts w:ascii="Arial" w:hAnsi="Arial" w:cs="Arial"/>
          <w:b/>
          <w:sz w:val="22"/>
          <w:szCs w:val="22"/>
        </w:rPr>
        <w:t xml:space="preserve"> </w:t>
      </w:r>
    </w:p>
    <w:p w:rsidR="00765A4C" w:rsidRPr="00306068" w:rsidRDefault="001865D0" w:rsidP="00BA1EE1">
      <w:pPr>
        <w:ind w:left="360"/>
        <w:rPr>
          <w:rFonts w:ascii="Arial" w:hAnsi="Arial" w:cs="Arial"/>
          <w:sz w:val="22"/>
          <w:szCs w:val="22"/>
        </w:rPr>
      </w:pPr>
      <w:r>
        <w:rPr>
          <w:rFonts w:ascii="Arial" w:hAnsi="Arial" w:cs="Arial"/>
          <w:sz w:val="22"/>
          <w:szCs w:val="22"/>
        </w:rPr>
        <w:t xml:space="preserve">Librarians </w:t>
      </w:r>
      <w:r w:rsidR="008D6C19" w:rsidRPr="00306068">
        <w:rPr>
          <w:rFonts w:ascii="Arial" w:hAnsi="Arial" w:cs="Arial"/>
          <w:sz w:val="22"/>
          <w:szCs w:val="22"/>
        </w:rPr>
        <w:t xml:space="preserve">and archivists can make copies for users of all works in copyright. </w:t>
      </w:r>
      <w:r w:rsidR="002B4EF0" w:rsidRPr="00306068">
        <w:rPr>
          <w:rFonts w:ascii="Arial" w:hAnsi="Arial" w:cs="Arial"/>
          <w:sz w:val="22"/>
          <w:szCs w:val="22"/>
        </w:rPr>
        <w:t xml:space="preserve">The copying must be for the purposes of </w:t>
      </w:r>
      <w:r w:rsidR="002B4EF0" w:rsidRPr="00306068">
        <w:rPr>
          <w:rFonts w:ascii="Arial" w:hAnsi="Arial" w:cs="Arial"/>
          <w:b/>
          <w:sz w:val="22"/>
          <w:szCs w:val="22"/>
        </w:rPr>
        <w:t>non-commercial research or private study and only a single copy of a limited amount can be provided.</w:t>
      </w:r>
      <w:r w:rsidR="002B4EF0" w:rsidRPr="00306068">
        <w:rPr>
          <w:rFonts w:ascii="Arial" w:hAnsi="Arial" w:cs="Arial"/>
          <w:sz w:val="22"/>
          <w:szCs w:val="22"/>
        </w:rPr>
        <w:t xml:space="preserve">  </w:t>
      </w:r>
      <w:r w:rsidR="00765A4C">
        <w:rPr>
          <w:rFonts w:ascii="Arial" w:hAnsi="Arial" w:cs="Arial"/>
          <w:sz w:val="22"/>
          <w:szCs w:val="22"/>
        </w:rPr>
        <w:t>For example, one article from a journal or a reasonable amount of any other published work.</w:t>
      </w:r>
      <w:r w:rsidR="00BA1EE1">
        <w:rPr>
          <w:rFonts w:ascii="Arial" w:hAnsi="Arial" w:cs="Arial"/>
          <w:sz w:val="22"/>
          <w:szCs w:val="22"/>
        </w:rPr>
        <w:t xml:space="preserve"> </w:t>
      </w:r>
      <w:r w:rsidR="00765A4C">
        <w:rPr>
          <w:rFonts w:ascii="Arial" w:hAnsi="Arial" w:cs="Arial"/>
          <w:sz w:val="22"/>
          <w:szCs w:val="22"/>
        </w:rPr>
        <w:t>If a charge is made, these must be based on the costs attributable to the production of the copy.</w:t>
      </w:r>
    </w:p>
    <w:p w:rsidR="002B4EF0" w:rsidRPr="00306068" w:rsidRDefault="002B4EF0" w:rsidP="00EB4AF4">
      <w:pPr>
        <w:rPr>
          <w:rFonts w:ascii="Arial" w:hAnsi="Arial" w:cs="Arial"/>
          <w:sz w:val="22"/>
          <w:szCs w:val="22"/>
        </w:rPr>
      </w:pPr>
    </w:p>
    <w:p w:rsidR="008B5216" w:rsidRPr="00306068" w:rsidRDefault="00A03758" w:rsidP="002A66BB">
      <w:pPr>
        <w:ind w:left="360"/>
        <w:rPr>
          <w:rFonts w:ascii="Arial" w:hAnsi="Arial" w:cs="Arial"/>
          <w:sz w:val="22"/>
          <w:szCs w:val="22"/>
        </w:rPr>
      </w:pPr>
      <w:r w:rsidRPr="00306068">
        <w:rPr>
          <w:rFonts w:ascii="Arial" w:hAnsi="Arial" w:cs="Arial"/>
          <w:sz w:val="22"/>
          <w:szCs w:val="22"/>
        </w:rPr>
        <w:t xml:space="preserve">Librarians are legally obliged </w:t>
      </w:r>
      <w:r w:rsidR="0086113A" w:rsidRPr="00306068">
        <w:rPr>
          <w:rFonts w:ascii="Arial" w:hAnsi="Arial" w:cs="Arial"/>
          <w:sz w:val="22"/>
          <w:szCs w:val="22"/>
        </w:rPr>
        <w:t xml:space="preserve">that </w:t>
      </w:r>
      <w:r w:rsidRPr="00306068">
        <w:rPr>
          <w:rFonts w:ascii="Arial" w:hAnsi="Arial" w:cs="Arial"/>
          <w:sz w:val="22"/>
          <w:szCs w:val="22"/>
        </w:rPr>
        <w:t xml:space="preserve">all their users </w:t>
      </w:r>
      <w:r w:rsidR="00D768D2" w:rsidRPr="00306068">
        <w:rPr>
          <w:rFonts w:ascii="Arial" w:hAnsi="Arial" w:cs="Arial"/>
          <w:sz w:val="22"/>
          <w:szCs w:val="22"/>
        </w:rPr>
        <w:t xml:space="preserve">declare in writing before a single copy of a limited amount of a work </w:t>
      </w:r>
      <w:r w:rsidR="00410A04" w:rsidRPr="00306068">
        <w:rPr>
          <w:rFonts w:ascii="Arial" w:hAnsi="Arial" w:cs="Arial"/>
          <w:sz w:val="22"/>
          <w:szCs w:val="22"/>
        </w:rPr>
        <w:t>can be made</w:t>
      </w:r>
      <w:r w:rsidR="00401379" w:rsidRPr="00306068">
        <w:rPr>
          <w:rFonts w:ascii="Arial" w:hAnsi="Arial" w:cs="Arial"/>
          <w:sz w:val="22"/>
          <w:szCs w:val="22"/>
        </w:rPr>
        <w:t xml:space="preserve"> for them</w:t>
      </w:r>
      <w:r w:rsidR="00410A04" w:rsidRPr="00306068">
        <w:rPr>
          <w:rFonts w:ascii="Arial" w:hAnsi="Arial" w:cs="Arial"/>
          <w:sz w:val="22"/>
          <w:szCs w:val="22"/>
        </w:rPr>
        <w:t xml:space="preserve"> to protect the librarians against infringements and also to prevent systematic copying. </w:t>
      </w:r>
      <w:r w:rsidR="00E11249" w:rsidRPr="00306068">
        <w:rPr>
          <w:rFonts w:ascii="Arial" w:hAnsi="Arial" w:cs="Arial"/>
          <w:sz w:val="22"/>
          <w:szCs w:val="22"/>
        </w:rPr>
        <w:t xml:space="preserve">Prior to 1 June 2014, a Declaration Form had to be used, but </w:t>
      </w:r>
      <w:r w:rsidR="008D6C19" w:rsidRPr="00306068">
        <w:rPr>
          <w:rFonts w:ascii="Arial" w:hAnsi="Arial" w:cs="Arial"/>
          <w:sz w:val="22"/>
          <w:szCs w:val="22"/>
        </w:rPr>
        <w:t>now the declaration can be in writing</w:t>
      </w:r>
      <w:r w:rsidR="00BB1155">
        <w:rPr>
          <w:rFonts w:ascii="Arial" w:hAnsi="Arial" w:cs="Arial"/>
          <w:sz w:val="22"/>
          <w:szCs w:val="22"/>
        </w:rPr>
        <w:t xml:space="preserve"> which includes email and other forms of electronic communication</w:t>
      </w:r>
      <w:r w:rsidR="008D6C19" w:rsidRPr="00306068">
        <w:rPr>
          <w:rFonts w:ascii="Arial" w:hAnsi="Arial" w:cs="Arial"/>
          <w:sz w:val="22"/>
          <w:szCs w:val="22"/>
        </w:rPr>
        <w:t xml:space="preserve">. </w:t>
      </w:r>
    </w:p>
    <w:p w:rsidR="00306068" w:rsidRPr="00306068" w:rsidRDefault="00306068" w:rsidP="00EB4AF4">
      <w:pPr>
        <w:rPr>
          <w:rFonts w:ascii="Arial" w:hAnsi="Arial" w:cs="Arial"/>
          <w:sz w:val="22"/>
          <w:szCs w:val="22"/>
        </w:rPr>
      </w:pPr>
    </w:p>
    <w:p w:rsidR="00306068" w:rsidRPr="00306068" w:rsidRDefault="00306068" w:rsidP="002A66BB">
      <w:pPr>
        <w:ind w:left="360"/>
        <w:rPr>
          <w:rFonts w:ascii="Arial" w:hAnsi="Arial" w:cs="Arial"/>
          <w:sz w:val="22"/>
          <w:szCs w:val="22"/>
        </w:rPr>
      </w:pPr>
      <w:r w:rsidRPr="00306068">
        <w:rPr>
          <w:rFonts w:ascii="Arial" w:hAnsi="Arial" w:cs="Arial"/>
          <w:sz w:val="22"/>
          <w:szCs w:val="22"/>
        </w:rPr>
        <w:t>Librarians can copy the whole o</w:t>
      </w:r>
      <w:r w:rsidR="00BB1155">
        <w:rPr>
          <w:rFonts w:ascii="Arial" w:hAnsi="Arial" w:cs="Arial"/>
          <w:sz w:val="22"/>
          <w:szCs w:val="22"/>
        </w:rPr>
        <w:t>r</w:t>
      </w:r>
      <w:r w:rsidRPr="00306068">
        <w:rPr>
          <w:rFonts w:ascii="Arial" w:hAnsi="Arial" w:cs="Arial"/>
          <w:sz w:val="22"/>
          <w:szCs w:val="22"/>
        </w:rPr>
        <w:t xml:space="preserve"> part of unpublished literary, dramatic of musical works held in the library or archive for the purposes of non-commercial research or private study. In these cases, the user must</w:t>
      </w:r>
      <w:r w:rsidR="00765A4C">
        <w:rPr>
          <w:rFonts w:ascii="Arial" w:hAnsi="Arial" w:cs="Arial"/>
          <w:sz w:val="22"/>
          <w:szCs w:val="22"/>
        </w:rPr>
        <w:t xml:space="preserve"> make a declaration in writing</w:t>
      </w:r>
      <w:r w:rsidR="00BB1155">
        <w:rPr>
          <w:rFonts w:ascii="Arial" w:hAnsi="Arial" w:cs="Arial"/>
          <w:sz w:val="22"/>
          <w:szCs w:val="22"/>
        </w:rPr>
        <w:t xml:space="preserve"> (including electronic forms of writing)</w:t>
      </w:r>
      <w:r w:rsidRPr="00306068">
        <w:rPr>
          <w:rFonts w:ascii="Arial" w:hAnsi="Arial" w:cs="Arial"/>
          <w:sz w:val="22"/>
          <w:szCs w:val="22"/>
        </w:rPr>
        <w:t xml:space="preserve">, in which the user must be sure that the material has not been published before being deposited in the library or archive and </w:t>
      </w:r>
      <w:r w:rsidR="00765A4C">
        <w:rPr>
          <w:rFonts w:ascii="Arial" w:hAnsi="Arial" w:cs="Arial"/>
          <w:sz w:val="22"/>
          <w:szCs w:val="22"/>
        </w:rPr>
        <w:t xml:space="preserve">the copyright holder has not prohibited the copying at the time that the copy is made. </w:t>
      </w:r>
    </w:p>
    <w:p w:rsidR="008B5216" w:rsidRPr="00306068" w:rsidRDefault="008B5216" w:rsidP="00EB4AF4">
      <w:pPr>
        <w:rPr>
          <w:rFonts w:ascii="Arial" w:hAnsi="Arial" w:cs="Arial"/>
          <w:sz w:val="22"/>
          <w:szCs w:val="22"/>
        </w:rPr>
      </w:pPr>
    </w:p>
    <w:p w:rsidR="00BE6B10" w:rsidRPr="00306068" w:rsidRDefault="00BE6B10" w:rsidP="002A66BB">
      <w:pPr>
        <w:ind w:firstLine="360"/>
        <w:rPr>
          <w:rFonts w:ascii="Arial" w:hAnsi="Arial" w:cs="Arial"/>
          <w:sz w:val="22"/>
          <w:szCs w:val="22"/>
        </w:rPr>
      </w:pPr>
      <w:r w:rsidRPr="00306068">
        <w:rPr>
          <w:rFonts w:ascii="Arial" w:hAnsi="Arial" w:cs="Arial"/>
          <w:sz w:val="22"/>
          <w:szCs w:val="22"/>
        </w:rPr>
        <w:t xml:space="preserve">Contracts restricting the licensee from benefitting from this exception are not enforceable. </w:t>
      </w:r>
    </w:p>
    <w:p w:rsidR="00BE6B10" w:rsidRDefault="00BE6B10" w:rsidP="00EB4AF4">
      <w:pPr>
        <w:rPr>
          <w:rFonts w:ascii="Arial" w:hAnsi="Arial" w:cs="Arial"/>
          <w:sz w:val="22"/>
          <w:szCs w:val="22"/>
        </w:rPr>
      </w:pPr>
    </w:p>
    <w:p w:rsidR="008F43A8" w:rsidRDefault="00765A4C" w:rsidP="002A66BB">
      <w:pPr>
        <w:ind w:left="360"/>
        <w:rPr>
          <w:rFonts w:ascii="Arial" w:hAnsi="Arial" w:cs="Arial"/>
          <w:sz w:val="22"/>
          <w:szCs w:val="22"/>
        </w:rPr>
      </w:pPr>
      <w:r>
        <w:rPr>
          <w:rFonts w:ascii="Arial" w:hAnsi="Arial" w:cs="Arial"/>
          <w:sz w:val="22"/>
          <w:szCs w:val="22"/>
        </w:rPr>
        <w:t xml:space="preserve">Note that copying under the </w:t>
      </w:r>
      <w:r w:rsidR="00024657" w:rsidRPr="00306068">
        <w:rPr>
          <w:rFonts w:ascii="Arial" w:hAnsi="Arial" w:cs="Arial"/>
          <w:sz w:val="22"/>
          <w:szCs w:val="22"/>
        </w:rPr>
        <w:t xml:space="preserve">CLA Licence removes the requirement to </w:t>
      </w:r>
      <w:r>
        <w:rPr>
          <w:rFonts w:ascii="Arial" w:hAnsi="Arial" w:cs="Arial"/>
          <w:sz w:val="22"/>
          <w:szCs w:val="22"/>
        </w:rPr>
        <w:t xml:space="preserve">request a declaration in writing. </w:t>
      </w:r>
    </w:p>
    <w:p w:rsidR="001865D0" w:rsidRDefault="001865D0" w:rsidP="002A66BB">
      <w:pPr>
        <w:ind w:left="360"/>
        <w:rPr>
          <w:rFonts w:ascii="Arial" w:hAnsi="Arial" w:cs="Arial"/>
          <w:sz w:val="22"/>
          <w:szCs w:val="22"/>
        </w:rPr>
      </w:pPr>
    </w:p>
    <w:p w:rsidR="00410A04" w:rsidRPr="00306068" w:rsidRDefault="002A66BB" w:rsidP="002A66BB">
      <w:pPr>
        <w:rPr>
          <w:rFonts w:ascii="Arial" w:hAnsi="Arial" w:cs="Arial"/>
          <w:b/>
          <w:sz w:val="22"/>
          <w:szCs w:val="22"/>
        </w:rPr>
      </w:pPr>
      <w:r>
        <w:rPr>
          <w:rFonts w:ascii="Arial" w:hAnsi="Arial" w:cs="Arial"/>
          <w:b/>
          <w:sz w:val="22"/>
          <w:szCs w:val="22"/>
        </w:rPr>
        <w:t xml:space="preserve">2.   </w:t>
      </w:r>
      <w:r w:rsidR="00B809BB">
        <w:rPr>
          <w:rFonts w:ascii="Arial" w:hAnsi="Arial" w:cs="Arial"/>
          <w:b/>
          <w:sz w:val="22"/>
          <w:szCs w:val="22"/>
        </w:rPr>
        <w:t>Interlibrary loan</w:t>
      </w:r>
      <w:r w:rsidR="00BD167D">
        <w:rPr>
          <w:rFonts w:ascii="Arial" w:hAnsi="Arial" w:cs="Arial"/>
          <w:b/>
          <w:sz w:val="22"/>
          <w:szCs w:val="22"/>
        </w:rPr>
        <w:t>s</w:t>
      </w:r>
    </w:p>
    <w:p w:rsidR="00BD167D" w:rsidRPr="00306068" w:rsidRDefault="004E4A24" w:rsidP="002A66BB">
      <w:pPr>
        <w:rPr>
          <w:rFonts w:ascii="Arial" w:hAnsi="Arial" w:cs="Arial"/>
          <w:sz w:val="22"/>
          <w:szCs w:val="22"/>
        </w:rPr>
      </w:pPr>
      <w:r w:rsidRPr="00306068">
        <w:rPr>
          <w:rFonts w:ascii="Arial" w:hAnsi="Arial" w:cs="Arial"/>
          <w:sz w:val="22"/>
          <w:szCs w:val="22"/>
        </w:rPr>
        <w:t xml:space="preserve">Librarians can request </w:t>
      </w:r>
      <w:r w:rsidR="00BD167D" w:rsidRPr="00306068">
        <w:rPr>
          <w:rFonts w:ascii="Arial" w:hAnsi="Arial" w:cs="Arial"/>
          <w:sz w:val="22"/>
          <w:szCs w:val="22"/>
        </w:rPr>
        <w:t>single copies of items from other libraries as long as they have tried to find the rights holders but were unsuccessful</w:t>
      </w:r>
      <w:r w:rsidR="00BD167D">
        <w:rPr>
          <w:rFonts w:ascii="Arial" w:hAnsi="Arial" w:cs="Arial"/>
          <w:sz w:val="22"/>
          <w:szCs w:val="22"/>
        </w:rPr>
        <w:t xml:space="preserve">, (unless it is an article in a periodical), and the requesting library is </w:t>
      </w:r>
      <w:r w:rsidR="00B809BB">
        <w:rPr>
          <w:rFonts w:ascii="Arial" w:hAnsi="Arial" w:cs="Arial"/>
          <w:sz w:val="22"/>
          <w:szCs w:val="22"/>
        </w:rPr>
        <w:t>not conducted for profit</w:t>
      </w:r>
      <w:r w:rsidR="00C45109" w:rsidRPr="00306068">
        <w:rPr>
          <w:rFonts w:ascii="Arial" w:hAnsi="Arial" w:cs="Arial"/>
          <w:sz w:val="22"/>
          <w:szCs w:val="22"/>
        </w:rPr>
        <w:t xml:space="preserve">. Copies obtained for stock are legitimate copies and must be placed in the library collection. </w:t>
      </w:r>
      <w:r w:rsidR="00BD167D">
        <w:rPr>
          <w:rFonts w:ascii="Arial" w:hAnsi="Arial" w:cs="Arial"/>
          <w:sz w:val="22"/>
          <w:szCs w:val="22"/>
        </w:rPr>
        <w:t xml:space="preserve">If a charge is made, the sum charged must be calculated based on a cost recovery basis. </w:t>
      </w:r>
      <w:r w:rsidR="00BD167D" w:rsidRPr="00306068">
        <w:rPr>
          <w:rFonts w:ascii="Arial" w:hAnsi="Arial" w:cs="Arial"/>
          <w:sz w:val="22"/>
          <w:szCs w:val="22"/>
        </w:rPr>
        <w:t xml:space="preserve">Contracts restricting the licensee from benefitting from this exception are not enforceable. </w:t>
      </w:r>
    </w:p>
    <w:p w:rsidR="002A66BB" w:rsidRDefault="002A66BB" w:rsidP="00EB4AF4">
      <w:pPr>
        <w:rPr>
          <w:rFonts w:ascii="Arial" w:hAnsi="Arial" w:cs="Arial"/>
          <w:b/>
          <w:i/>
          <w:sz w:val="22"/>
          <w:szCs w:val="22"/>
        </w:rPr>
      </w:pPr>
    </w:p>
    <w:p w:rsidR="004A4EAC" w:rsidRPr="00306068" w:rsidRDefault="00306068" w:rsidP="00EB4AF4">
      <w:pPr>
        <w:rPr>
          <w:rFonts w:ascii="Arial" w:hAnsi="Arial" w:cs="Arial"/>
          <w:b/>
          <w:i/>
          <w:sz w:val="22"/>
          <w:szCs w:val="22"/>
        </w:rPr>
      </w:pPr>
      <w:r>
        <w:rPr>
          <w:rFonts w:ascii="Arial" w:hAnsi="Arial" w:cs="Arial"/>
          <w:b/>
          <w:i/>
          <w:sz w:val="22"/>
          <w:szCs w:val="22"/>
        </w:rPr>
        <w:t>D</w:t>
      </w:r>
      <w:r w:rsidR="00EB4AF4" w:rsidRPr="00306068">
        <w:rPr>
          <w:rFonts w:ascii="Arial" w:hAnsi="Arial" w:cs="Arial"/>
          <w:b/>
          <w:i/>
          <w:sz w:val="22"/>
          <w:szCs w:val="22"/>
        </w:rPr>
        <w:t xml:space="preserve">. EXCEPTIONS FOR EDUCATIONAL </w:t>
      </w:r>
      <w:r w:rsidR="008D6C19" w:rsidRPr="00306068">
        <w:rPr>
          <w:rFonts w:ascii="Arial" w:hAnsi="Arial" w:cs="Arial"/>
          <w:b/>
          <w:i/>
          <w:sz w:val="22"/>
          <w:szCs w:val="22"/>
        </w:rPr>
        <w:t>ESTABLISHMENTS ONLY</w:t>
      </w:r>
    </w:p>
    <w:p w:rsidR="008D6C19" w:rsidRPr="00306068" w:rsidRDefault="008D6C19" w:rsidP="00EB4AF4">
      <w:pPr>
        <w:rPr>
          <w:rFonts w:ascii="Arial" w:hAnsi="Arial" w:cs="Arial"/>
          <w:b/>
          <w:i/>
          <w:sz w:val="22"/>
          <w:szCs w:val="22"/>
        </w:rPr>
      </w:pPr>
    </w:p>
    <w:p w:rsidR="004A4EAC" w:rsidRPr="00306068" w:rsidRDefault="004A4EAC" w:rsidP="00EB4AF4">
      <w:pPr>
        <w:rPr>
          <w:rFonts w:ascii="Arial" w:hAnsi="Arial" w:cs="Arial"/>
          <w:b/>
          <w:sz w:val="22"/>
          <w:szCs w:val="22"/>
        </w:rPr>
      </w:pPr>
      <w:r w:rsidRPr="00306068">
        <w:rPr>
          <w:rFonts w:ascii="Arial" w:hAnsi="Arial" w:cs="Arial"/>
          <w:b/>
          <w:sz w:val="22"/>
          <w:szCs w:val="22"/>
        </w:rPr>
        <w:t xml:space="preserve">1. Copying </w:t>
      </w:r>
      <w:r w:rsidR="00444E25" w:rsidRPr="00306068">
        <w:rPr>
          <w:rFonts w:ascii="Arial" w:hAnsi="Arial" w:cs="Arial"/>
          <w:b/>
          <w:sz w:val="22"/>
          <w:szCs w:val="22"/>
        </w:rPr>
        <w:t>and use of extracts</w:t>
      </w:r>
      <w:r w:rsidR="002A66BB">
        <w:rPr>
          <w:rFonts w:ascii="Arial" w:hAnsi="Arial" w:cs="Arial"/>
          <w:b/>
          <w:sz w:val="22"/>
          <w:szCs w:val="22"/>
        </w:rPr>
        <w:t xml:space="preserve"> </w:t>
      </w:r>
    </w:p>
    <w:p w:rsidR="008D6C19" w:rsidRPr="00306068" w:rsidRDefault="008D6C19" w:rsidP="002A66BB">
      <w:pPr>
        <w:rPr>
          <w:rFonts w:ascii="Arial" w:hAnsi="Arial" w:cs="Arial"/>
          <w:sz w:val="22"/>
          <w:szCs w:val="22"/>
        </w:rPr>
      </w:pPr>
      <w:r w:rsidRPr="00306068">
        <w:rPr>
          <w:rFonts w:ascii="Arial" w:hAnsi="Arial" w:cs="Arial"/>
          <w:sz w:val="22"/>
          <w:szCs w:val="22"/>
        </w:rPr>
        <w:t>The copying of extracts of a relevant work by or on behalf of an educational establishment can be made as the copy is made for the purposes of instruction for a non commercial purpose and the copy is accompanied by a sufficient acknowledgement. This would include use in teaching and also use via a secure electronic network as long at is accessible only to the educational establishment’s pupils and staff. This excludes broadcasts and artistic works. No more than 5% of a work can be copied in any 12 month period. Licensing terms, such as a CLA licence will take precedence.</w:t>
      </w:r>
    </w:p>
    <w:p w:rsidR="008D6C19" w:rsidRPr="00306068" w:rsidRDefault="008D6C19" w:rsidP="00EB4AF4">
      <w:pPr>
        <w:rPr>
          <w:rFonts w:ascii="Arial" w:hAnsi="Arial" w:cs="Arial"/>
          <w:sz w:val="22"/>
          <w:szCs w:val="22"/>
        </w:rPr>
      </w:pPr>
    </w:p>
    <w:p w:rsidR="004A4EAC" w:rsidRPr="00306068" w:rsidRDefault="00461081" w:rsidP="00EB4AF4">
      <w:pPr>
        <w:rPr>
          <w:rFonts w:ascii="Arial" w:hAnsi="Arial" w:cs="Arial"/>
          <w:b/>
          <w:sz w:val="22"/>
          <w:szCs w:val="22"/>
        </w:rPr>
      </w:pPr>
      <w:r>
        <w:rPr>
          <w:rFonts w:ascii="Arial" w:hAnsi="Arial" w:cs="Arial"/>
          <w:b/>
          <w:sz w:val="22"/>
          <w:szCs w:val="22"/>
        </w:rPr>
        <w:t>2</w:t>
      </w:r>
      <w:r w:rsidR="004A4EAC" w:rsidRPr="00306068">
        <w:rPr>
          <w:rFonts w:ascii="Arial" w:hAnsi="Arial" w:cs="Arial"/>
          <w:b/>
          <w:sz w:val="22"/>
          <w:szCs w:val="22"/>
        </w:rPr>
        <w:t>. Off-air recording for educational purposes</w:t>
      </w:r>
      <w:r w:rsidR="002A66BB">
        <w:rPr>
          <w:rFonts w:ascii="Arial" w:hAnsi="Arial" w:cs="Arial"/>
          <w:b/>
          <w:sz w:val="22"/>
          <w:szCs w:val="22"/>
        </w:rPr>
        <w:t xml:space="preserve"> </w:t>
      </w:r>
    </w:p>
    <w:p w:rsidR="001D0D13" w:rsidRPr="00306068" w:rsidRDefault="001D0D13" w:rsidP="00EB4AF4">
      <w:pPr>
        <w:rPr>
          <w:rFonts w:ascii="Arial" w:hAnsi="Arial" w:cs="Arial"/>
          <w:sz w:val="22"/>
          <w:szCs w:val="22"/>
        </w:rPr>
      </w:pPr>
      <w:r w:rsidRPr="00306068">
        <w:rPr>
          <w:rFonts w:ascii="Arial" w:hAnsi="Arial" w:cs="Arial"/>
          <w:sz w:val="22"/>
          <w:szCs w:val="22"/>
        </w:rPr>
        <w:t>Off-air recordings from broadcasts can be made by, or on behalf of an educational establishments for non-commercial purposes as long as there is no certified licensing scheme available</w:t>
      </w:r>
      <w:r w:rsidR="00444E25" w:rsidRPr="00306068">
        <w:rPr>
          <w:rFonts w:ascii="Arial" w:hAnsi="Arial" w:cs="Arial"/>
          <w:sz w:val="22"/>
          <w:szCs w:val="22"/>
        </w:rPr>
        <w:t xml:space="preserve"> and the recording or copy is accompanied by a sufficient acknowledgement</w:t>
      </w:r>
      <w:r w:rsidRPr="00306068">
        <w:rPr>
          <w:rFonts w:ascii="Arial" w:hAnsi="Arial" w:cs="Arial"/>
          <w:sz w:val="22"/>
          <w:szCs w:val="22"/>
        </w:rPr>
        <w:t xml:space="preserve">. </w:t>
      </w:r>
      <w:r w:rsidR="00444E25" w:rsidRPr="00306068">
        <w:rPr>
          <w:rFonts w:ascii="Arial" w:hAnsi="Arial" w:cs="Arial"/>
          <w:sz w:val="22"/>
          <w:szCs w:val="22"/>
        </w:rPr>
        <w:t>This now extends to recordings which are received outside the premises of the establishment as long as it is delivered by a secure electronic network. In</w:t>
      </w:r>
      <w:r w:rsidRPr="00306068">
        <w:rPr>
          <w:rFonts w:ascii="Arial" w:hAnsi="Arial" w:cs="Arial"/>
          <w:sz w:val="22"/>
          <w:szCs w:val="22"/>
        </w:rPr>
        <w:t xml:space="preserve"> this instance, only off-air recordings made from satellite and cable channels may be recorded without a licence, since for these, no licensing scheme</w:t>
      </w:r>
      <w:r w:rsidR="00557996">
        <w:rPr>
          <w:rFonts w:ascii="Arial" w:hAnsi="Arial" w:cs="Arial"/>
          <w:sz w:val="22"/>
          <w:szCs w:val="22"/>
        </w:rPr>
        <w:t xml:space="preserve"> currently</w:t>
      </w:r>
      <w:r w:rsidRPr="00306068">
        <w:rPr>
          <w:rFonts w:ascii="Arial" w:hAnsi="Arial" w:cs="Arial"/>
          <w:sz w:val="22"/>
          <w:szCs w:val="22"/>
        </w:rPr>
        <w:t xml:space="preserve"> exists. For other purposes, the terms of the ERA</w:t>
      </w:r>
      <w:r w:rsidR="00444E25" w:rsidRPr="00306068">
        <w:rPr>
          <w:rFonts w:ascii="Arial" w:hAnsi="Arial" w:cs="Arial"/>
          <w:sz w:val="22"/>
          <w:szCs w:val="22"/>
        </w:rPr>
        <w:t>+</w:t>
      </w:r>
      <w:r w:rsidRPr="00306068">
        <w:rPr>
          <w:rFonts w:ascii="Arial" w:hAnsi="Arial" w:cs="Arial"/>
          <w:sz w:val="22"/>
          <w:szCs w:val="22"/>
        </w:rPr>
        <w:t xml:space="preserve"> licence will</w:t>
      </w:r>
      <w:r w:rsidR="0086113A" w:rsidRPr="00306068">
        <w:rPr>
          <w:rFonts w:ascii="Arial" w:hAnsi="Arial" w:cs="Arial"/>
          <w:sz w:val="22"/>
          <w:szCs w:val="22"/>
        </w:rPr>
        <w:t xml:space="preserve"> apply</w:t>
      </w:r>
      <w:r w:rsidRPr="00306068">
        <w:rPr>
          <w:rFonts w:ascii="Arial" w:hAnsi="Arial" w:cs="Arial"/>
          <w:sz w:val="22"/>
          <w:szCs w:val="22"/>
        </w:rPr>
        <w:t>.</w:t>
      </w:r>
    </w:p>
    <w:p w:rsidR="004A4EAC" w:rsidRPr="00306068" w:rsidRDefault="004A4EAC" w:rsidP="00EB4AF4">
      <w:pPr>
        <w:rPr>
          <w:rFonts w:ascii="Arial" w:hAnsi="Arial" w:cs="Arial"/>
          <w:b/>
          <w:sz w:val="22"/>
          <w:szCs w:val="22"/>
        </w:rPr>
      </w:pPr>
    </w:p>
    <w:p w:rsidR="00BF5456" w:rsidRPr="00306068" w:rsidRDefault="00461081" w:rsidP="00BF5456">
      <w:pPr>
        <w:rPr>
          <w:rFonts w:ascii="Arial" w:hAnsi="Arial" w:cs="Arial"/>
          <w:b/>
          <w:sz w:val="22"/>
          <w:szCs w:val="22"/>
        </w:rPr>
      </w:pPr>
      <w:r>
        <w:rPr>
          <w:rFonts w:ascii="Arial" w:hAnsi="Arial" w:cs="Arial"/>
          <w:b/>
          <w:sz w:val="22"/>
          <w:szCs w:val="22"/>
        </w:rPr>
        <w:t>3</w:t>
      </w:r>
      <w:r w:rsidR="00BF5456" w:rsidRPr="00306068">
        <w:rPr>
          <w:rFonts w:ascii="Arial" w:hAnsi="Arial" w:cs="Arial"/>
          <w:b/>
          <w:sz w:val="22"/>
          <w:szCs w:val="22"/>
        </w:rPr>
        <w:t>. Performing a literary, dramatic or musical work</w:t>
      </w:r>
    </w:p>
    <w:p w:rsidR="00BF5456" w:rsidRPr="00306068" w:rsidRDefault="00BF5456" w:rsidP="00BF5456">
      <w:pPr>
        <w:rPr>
          <w:rFonts w:ascii="Arial" w:hAnsi="Arial" w:cs="Arial"/>
          <w:sz w:val="22"/>
          <w:szCs w:val="22"/>
        </w:rPr>
      </w:pPr>
      <w:r w:rsidRPr="00306068">
        <w:rPr>
          <w:rFonts w:ascii="Arial" w:hAnsi="Arial" w:cs="Arial"/>
          <w:sz w:val="22"/>
          <w:szCs w:val="22"/>
        </w:rPr>
        <w:t>Literary, dramatic or musical works can be performed for non-public purposes, such as examinations, during the course of instruction and similar purposes as long as the audience comprises of students and teachers. Any other audience will need an appropriate licence such as those offered by PRS and PPL for the public performance of music.</w:t>
      </w:r>
    </w:p>
    <w:p w:rsidR="00BF5456" w:rsidRDefault="00BF5456" w:rsidP="00EB4AF4">
      <w:pPr>
        <w:rPr>
          <w:rFonts w:ascii="Arial" w:hAnsi="Arial" w:cs="Arial"/>
          <w:b/>
          <w:i/>
          <w:sz w:val="22"/>
          <w:szCs w:val="22"/>
        </w:rPr>
      </w:pPr>
    </w:p>
    <w:p w:rsidR="00EB4AF4" w:rsidRPr="002A66BB" w:rsidRDefault="00306068" w:rsidP="00EB4AF4">
      <w:pPr>
        <w:rPr>
          <w:rFonts w:ascii="Arial" w:hAnsi="Arial" w:cs="Arial"/>
          <w:b/>
          <w:sz w:val="22"/>
          <w:szCs w:val="22"/>
        </w:rPr>
      </w:pPr>
      <w:r>
        <w:rPr>
          <w:rFonts w:ascii="Arial" w:hAnsi="Arial" w:cs="Arial"/>
          <w:b/>
          <w:i/>
          <w:sz w:val="22"/>
          <w:szCs w:val="22"/>
        </w:rPr>
        <w:t>E</w:t>
      </w:r>
      <w:r w:rsidR="00EB4AF4" w:rsidRPr="00306068">
        <w:rPr>
          <w:rFonts w:ascii="Arial" w:hAnsi="Arial" w:cs="Arial"/>
          <w:b/>
          <w:i/>
          <w:sz w:val="22"/>
          <w:szCs w:val="22"/>
        </w:rPr>
        <w:t xml:space="preserve">. EXCEPTIONS FOR </w:t>
      </w:r>
      <w:r w:rsidR="00D768D2" w:rsidRPr="00306068">
        <w:rPr>
          <w:rFonts w:ascii="Arial" w:hAnsi="Arial" w:cs="Arial"/>
          <w:b/>
          <w:i/>
          <w:sz w:val="22"/>
          <w:szCs w:val="22"/>
        </w:rPr>
        <w:t>DISABLED USERS</w:t>
      </w:r>
      <w:r w:rsidR="002A66BB">
        <w:rPr>
          <w:rFonts w:ascii="Arial" w:hAnsi="Arial" w:cs="Arial"/>
          <w:b/>
          <w:i/>
          <w:sz w:val="22"/>
          <w:szCs w:val="22"/>
        </w:rPr>
        <w:t xml:space="preserve"> </w:t>
      </w:r>
      <w:r w:rsidR="002A66BB" w:rsidRPr="002A66BB">
        <w:rPr>
          <w:rFonts w:ascii="Arial" w:hAnsi="Arial" w:cs="Arial"/>
          <w:b/>
          <w:sz w:val="22"/>
          <w:szCs w:val="22"/>
        </w:rPr>
        <w:t>REVISED</w:t>
      </w:r>
    </w:p>
    <w:p w:rsidR="002F1F9B" w:rsidRPr="00306068" w:rsidRDefault="00F03EF2" w:rsidP="00EB4AF4">
      <w:pPr>
        <w:rPr>
          <w:rFonts w:ascii="Arial" w:hAnsi="Arial" w:cs="Arial"/>
          <w:sz w:val="22"/>
          <w:szCs w:val="22"/>
        </w:rPr>
      </w:pPr>
      <w:r w:rsidRPr="00306068">
        <w:rPr>
          <w:rFonts w:ascii="Arial" w:hAnsi="Arial" w:cs="Arial"/>
          <w:sz w:val="22"/>
          <w:szCs w:val="22"/>
        </w:rPr>
        <w:t>New legislation now provides specific exception</w:t>
      </w:r>
      <w:r w:rsidR="00D768D2" w:rsidRPr="00306068">
        <w:rPr>
          <w:rFonts w:ascii="Arial" w:hAnsi="Arial" w:cs="Arial"/>
          <w:sz w:val="22"/>
          <w:szCs w:val="22"/>
        </w:rPr>
        <w:t>s permitting copying for, or by users with a disability</w:t>
      </w:r>
      <w:r w:rsidRPr="00306068">
        <w:rPr>
          <w:rFonts w:ascii="Arial" w:hAnsi="Arial" w:cs="Arial"/>
          <w:sz w:val="22"/>
          <w:szCs w:val="22"/>
        </w:rPr>
        <w:t xml:space="preserve">. </w:t>
      </w:r>
      <w:r w:rsidR="00D768D2" w:rsidRPr="00306068">
        <w:rPr>
          <w:rFonts w:ascii="Arial" w:hAnsi="Arial" w:cs="Arial"/>
          <w:sz w:val="22"/>
          <w:szCs w:val="22"/>
        </w:rPr>
        <w:t xml:space="preserve">The whole of part </w:t>
      </w:r>
      <w:r w:rsidR="002F1F9B" w:rsidRPr="00306068">
        <w:rPr>
          <w:rFonts w:ascii="Arial" w:hAnsi="Arial" w:cs="Arial"/>
          <w:sz w:val="22"/>
          <w:szCs w:val="22"/>
        </w:rPr>
        <w:t xml:space="preserve">of an accessible work can be supplied, as long as </w:t>
      </w:r>
      <w:r w:rsidR="00E11249" w:rsidRPr="00306068">
        <w:rPr>
          <w:rFonts w:ascii="Arial" w:hAnsi="Arial" w:cs="Arial"/>
          <w:sz w:val="22"/>
          <w:szCs w:val="22"/>
        </w:rPr>
        <w:t xml:space="preserve">the </w:t>
      </w:r>
      <w:r w:rsidR="00D768D2" w:rsidRPr="00306068">
        <w:rPr>
          <w:rFonts w:ascii="Arial" w:hAnsi="Arial" w:cs="Arial"/>
          <w:sz w:val="22"/>
          <w:szCs w:val="22"/>
        </w:rPr>
        <w:t xml:space="preserve">user, or authorised body </w:t>
      </w:r>
      <w:r w:rsidR="00E11249" w:rsidRPr="00306068">
        <w:rPr>
          <w:rFonts w:ascii="Arial" w:hAnsi="Arial" w:cs="Arial"/>
          <w:sz w:val="22"/>
          <w:szCs w:val="22"/>
        </w:rPr>
        <w:t xml:space="preserve">(an educational establishment or an organisation not established for profit) </w:t>
      </w:r>
      <w:r w:rsidR="002F1F9B" w:rsidRPr="00306068">
        <w:rPr>
          <w:rFonts w:ascii="Arial" w:hAnsi="Arial" w:cs="Arial"/>
          <w:sz w:val="22"/>
          <w:szCs w:val="22"/>
        </w:rPr>
        <w:t xml:space="preserve">has lawfully obtained a copy a work for which they are unable to </w:t>
      </w:r>
      <w:r w:rsidR="00E11249" w:rsidRPr="00306068">
        <w:rPr>
          <w:rFonts w:ascii="Arial" w:hAnsi="Arial" w:cs="Arial"/>
          <w:sz w:val="22"/>
          <w:szCs w:val="22"/>
        </w:rPr>
        <w:t xml:space="preserve">access, </w:t>
      </w:r>
      <w:r w:rsidR="00D768D2" w:rsidRPr="00306068">
        <w:rPr>
          <w:rFonts w:ascii="Arial" w:hAnsi="Arial" w:cs="Arial"/>
          <w:sz w:val="22"/>
          <w:szCs w:val="22"/>
        </w:rPr>
        <w:t xml:space="preserve">an accessible </w:t>
      </w:r>
      <w:r w:rsidR="002F1F9B" w:rsidRPr="00306068">
        <w:rPr>
          <w:rFonts w:ascii="Arial" w:hAnsi="Arial" w:cs="Arial"/>
          <w:sz w:val="22"/>
          <w:szCs w:val="22"/>
        </w:rPr>
        <w:t>is not commercially available</w:t>
      </w:r>
      <w:r w:rsidR="00E11249" w:rsidRPr="00306068">
        <w:rPr>
          <w:rFonts w:ascii="Arial" w:hAnsi="Arial" w:cs="Arial"/>
          <w:sz w:val="22"/>
          <w:szCs w:val="22"/>
        </w:rPr>
        <w:t xml:space="preserve"> and the accessible copy is for the user’s personal use</w:t>
      </w:r>
      <w:r w:rsidR="002F1F9B" w:rsidRPr="00306068">
        <w:rPr>
          <w:rFonts w:ascii="Arial" w:hAnsi="Arial" w:cs="Arial"/>
          <w:sz w:val="22"/>
          <w:szCs w:val="22"/>
        </w:rPr>
        <w:t>. If the commercially available copy is not suitable, then an accessible copy can be created.</w:t>
      </w:r>
      <w:bookmarkStart w:id="0" w:name="_GoBack"/>
      <w:bookmarkEnd w:id="0"/>
    </w:p>
    <w:p w:rsidR="002F1F9B" w:rsidRPr="00306068" w:rsidRDefault="002F1F9B" w:rsidP="00EB4AF4">
      <w:pPr>
        <w:rPr>
          <w:rFonts w:ascii="Arial" w:hAnsi="Arial" w:cs="Arial"/>
          <w:sz w:val="22"/>
          <w:szCs w:val="22"/>
        </w:rPr>
      </w:pPr>
    </w:p>
    <w:p w:rsidR="008D6C19" w:rsidRPr="00306068" w:rsidRDefault="008D6C19" w:rsidP="00EB4AF4">
      <w:pPr>
        <w:rPr>
          <w:rFonts w:ascii="Arial" w:hAnsi="Arial" w:cs="Arial"/>
          <w:sz w:val="22"/>
          <w:szCs w:val="22"/>
        </w:rPr>
      </w:pPr>
    </w:p>
    <w:p w:rsidR="00135ECD" w:rsidRDefault="00135ECD" w:rsidP="00EB4AF4">
      <w:pPr>
        <w:rPr>
          <w:rFonts w:ascii="Arial" w:hAnsi="Arial" w:cs="Arial"/>
          <w:sz w:val="20"/>
          <w:szCs w:val="20"/>
        </w:rPr>
      </w:pPr>
      <w:r>
        <w:rPr>
          <w:noProof/>
          <w:lang w:eastAsia="en-GB"/>
        </w:rPr>
        <w:drawing>
          <wp:inline distT="0" distB="0" distL="0" distR="0">
            <wp:extent cx="838200" cy="297180"/>
            <wp:effectExtent l="19050" t="0" r="0" b="0"/>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8"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p w:rsidR="008D6C19" w:rsidRPr="00135ECD" w:rsidRDefault="008D6C19" w:rsidP="00EB4AF4">
      <w:pPr>
        <w:rPr>
          <w:rFonts w:ascii="Arial" w:hAnsi="Arial" w:cs="Arial"/>
          <w:sz w:val="20"/>
          <w:szCs w:val="20"/>
        </w:rPr>
      </w:pPr>
      <w:r w:rsidRPr="00135ECD">
        <w:rPr>
          <w:rFonts w:ascii="Arial" w:hAnsi="Arial" w:cs="Arial"/>
          <w:sz w:val="20"/>
          <w:szCs w:val="20"/>
        </w:rPr>
        <w:t>© Naomi Korn, 201</w:t>
      </w:r>
      <w:r w:rsidR="001865D0">
        <w:rPr>
          <w:rFonts w:ascii="Arial" w:hAnsi="Arial" w:cs="Arial"/>
          <w:sz w:val="20"/>
          <w:szCs w:val="20"/>
        </w:rPr>
        <w:t>6</w:t>
      </w:r>
      <w:r w:rsidRPr="00135ECD">
        <w:rPr>
          <w:rFonts w:ascii="Arial" w:hAnsi="Arial" w:cs="Arial"/>
          <w:sz w:val="20"/>
          <w:szCs w:val="20"/>
        </w:rPr>
        <w:t>. Some Rights Reserved. The information here is licensed for use under a Creative Commons Attribution Share Alike Licence (CC BY SA)</w:t>
      </w:r>
    </w:p>
    <w:sectPr w:rsidR="008D6C19" w:rsidRPr="00135ECD" w:rsidSect="00F176C6">
      <w:footerReference w:type="even" r:id="rId9"/>
      <w:footerReference w:type="default" r:id="rId10"/>
      <w:pgSz w:w="12240" w:h="15840"/>
      <w:pgMar w:top="1077"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E3" w:rsidRDefault="00FA49E3">
      <w:r>
        <w:separator/>
      </w:r>
    </w:p>
  </w:endnote>
  <w:endnote w:type="continuationSeparator" w:id="0">
    <w:p w:rsidR="00FA49E3" w:rsidRDefault="00FA49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C6" w:rsidRDefault="00CE389B" w:rsidP="00EE290D">
    <w:pPr>
      <w:pStyle w:val="Footer"/>
      <w:framePr w:wrap="around" w:vAnchor="text" w:hAnchor="margin" w:xAlign="center" w:y="1"/>
      <w:rPr>
        <w:rStyle w:val="PageNumber"/>
      </w:rPr>
    </w:pPr>
    <w:r>
      <w:rPr>
        <w:rStyle w:val="PageNumber"/>
      </w:rPr>
      <w:fldChar w:fldCharType="begin"/>
    </w:r>
    <w:r w:rsidR="00CD3FC6">
      <w:rPr>
        <w:rStyle w:val="PageNumber"/>
      </w:rPr>
      <w:instrText xml:space="preserve">PAGE  </w:instrText>
    </w:r>
    <w:r>
      <w:rPr>
        <w:rStyle w:val="PageNumber"/>
      </w:rPr>
      <w:fldChar w:fldCharType="end"/>
    </w:r>
  </w:p>
  <w:p w:rsidR="00CD3FC6" w:rsidRDefault="00CD3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C6" w:rsidRDefault="00CE389B" w:rsidP="00EE290D">
    <w:pPr>
      <w:pStyle w:val="Footer"/>
      <w:framePr w:wrap="around" w:vAnchor="text" w:hAnchor="margin" w:xAlign="center" w:y="1"/>
      <w:rPr>
        <w:rStyle w:val="PageNumber"/>
      </w:rPr>
    </w:pPr>
    <w:r>
      <w:rPr>
        <w:rStyle w:val="PageNumber"/>
      </w:rPr>
      <w:fldChar w:fldCharType="begin"/>
    </w:r>
    <w:r w:rsidR="00CD3FC6">
      <w:rPr>
        <w:rStyle w:val="PageNumber"/>
      </w:rPr>
      <w:instrText xml:space="preserve">PAGE  </w:instrText>
    </w:r>
    <w:r>
      <w:rPr>
        <w:rStyle w:val="PageNumber"/>
      </w:rPr>
      <w:fldChar w:fldCharType="separate"/>
    </w:r>
    <w:r w:rsidR="00C8343D">
      <w:rPr>
        <w:rStyle w:val="PageNumber"/>
        <w:noProof/>
      </w:rPr>
      <w:t>3</w:t>
    </w:r>
    <w:r>
      <w:rPr>
        <w:rStyle w:val="PageNumber"/>
      </w:rPr>
      <w:fldChar w:fldCharType="end"/>
    </w:r>
  </w:p>
  <w:p w:rsidR="00CD3FC6" w:rsidRDefault="00CD3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E3" w:rsidRDefault="00FA49E3">
      <w:r>
        <w:separator/>
      </w:r>
    </w:p>
  </w:footnote>
  <w:footnote w:type="continuationSeparator" w:id="0">
    <w:p w:rsidR="00FA49E3" w:rsidRDefault="00FA49E3">
      <w:r>
        <w:continuationSeparator/>
      </w:r>
    </w:p>
  </w:footnote>
  <w:footnote w:id="1">
    <w:p w:rsidR="00135ECD" w:rsidRDefault="00CD3FC6" w:rsidP="00401379">
      <w:pPr>
        <w:rPr>
          <w:rFonts w:ascii="Arial" w:hAnsi="Arial" w:cs="Arial"/>
          <w:sz w:val="16"/>
          <w:szCs w:val="16"/>
        </w:rPr>
      </w:pPr>
      <w:r w:rsidRPr="00F176C6">
        <w:rPr>
          <w:rStyle w:val="FootnoteReference"/>
          <w:rFonts w:ascii="Arial" w:hAnsi="Arial" w:cs="Arial"/>
          <w:sz w:val="16"/>
          <w:szCs w:val="16"/>
        </w:rPr>
        <w:footnoteRef/>
      </w:r>
      <w:r w:rsidR="00E51910">
        <w:rPr>
          <w:rFonts w:ascii="Arial" w:hAnsi="Arial" w:cs="Arial"/>
          <w:sz w:val="16"/>
          <w:szCs w:val="16"/>
        </w:rPr>
        <w:t xml:space="preserve"> </w:t>
      </w:r>
      <w:r w:rsidR="00E51910" w:rsidRPr="007A5B06">
        <w:rPr>
          <w:rFonts w:ascii="Arial" w:hAnsi="Arial" w:cs="Arial"/>
          <w:i/>
          <w:sz w:val="16"/>
          <w:szCs w:val="16"/>
        </w:rPr>
        <w:t>The information contained within this guide is not legal advice and an opinion only. If legal advice is required, the services of a suitably qualified legal professional should be sought.</w:t>
      </w:r>
      <w:r w:rsidR="00E51910">
        <w:rPr>
          <w:rFonts w:ascii="Arial" w:hAnsi="Arial" w:cs="Arial"/>
          <w:sz w:val="16"/>
          <w:szCs w:val="16"/>
        </w:rPr>
        <w:t xml:space="preserve"> The advice is b</w:t>
      </w:r>
      <w:r w:rsidRPr="00F176C6">
        <w:rPr>
          <w:rFonts w:ascii="Arial" w:hAnsi="Arial" w:cs="Arial"/>
          <w:sz w:val="16"/>
          <w:szCs w:val="16"/>
        </w:rPr>
        <w:t xml:space="preserve">ased upon the </w:t>
      </w:r>
      <w:r w:rsidR="00E11249">
        <w:rPr>
          <w:rFonts w:ascii="Arial" w:hAnsi="Arial" w:cs="Arial"/>
          <w:sz w:val="16"/>
          <w:szCs w:val="16"/>
        </w:rPr>
        <w:t xml:space="preserve">Copyright rights in Performances Regulations 2014, </w:t>
      </w:r>
      <w:r w:rsidRPr="00F176C6">
        <w:rPr>
          <w:rFonts w:ascii="Arial" w:hAnsi="Arial" w:cs="Arial"/>
          <w:sz w:val="16"/>
          <w:szCs w:val="16"/>
        </w:rPr>
        <w:t>Copyright, Designs and Patents Act 1988; Copyright and Related Rights Regulations 2003 and Copyright (Visually Impaired Persons) Act 2002. For more detailed explanations and the relevant declaration forms; please see: “Practical Copyright for Information Professionals” by Sandy Norman and published by Facet Publishing 2004.</w:t>
      </w:r>
      <w:r w:rsidR="00E51910">
        <w:rPr>
          <w:rFonts w:ascii="Arial" w:hAnsi="Arial" w:cs="Arial"/>
          <w:sz w:val="16"/>
          <w:szCs w:val="16"/>
        </w:rPr>
        <w:t xml:space="preserve"> Please see: </w:t>
      </w:r>
      <w:hyperlink r:id="rId1" w:history="1">
        <w:r w:rsidR="00135ECD" w:rsidRPr="00940136">
          <w:rPr>
            <w:rStyle w:val="Hyperlink"/>
            <w:rFonts w:ascii="Arial" w:hAnsi="Arial" w:cs="Arial"/>
            <w:sz w:val="16"/>
            <w:szCs w:val="16"/>
          </w:rPr>
          <w:t>https://www.gov.uk/exceptions-to-copyright</w:t>
        </w:r>
      </w:hyperlink>
    </w:p>
    <w:p w:rsidR="00CD3FC6" w:rsidRPr="00F176C6" w:rsidRDefault="00E51910" w:rsidP="00401379">
      <w:pPr>
        <w:rPr>
          <w:rFonts w:ascii="Arial" w:hAnsi="Arial" w:cs="Arial"/>
          <w:sz w:val="16"/>
          <w:szCs w:val="16"/>
        </w:rPr>
      </w:pPr>
      <w:proofErr w:type="gramStart"/>
      <w:r>
        <w:rPr>
          <w:rFonts w:ascii="Arial" w:hAnsi="Arial" w:cs="Arial"/>
          <w:sz w:val="16"/>
          <w:szCs w:val="16"/>
        </w:rPr>
        <w:t>for</w:t>
      </w:r>
      <w:proofErr w:type="gramEnd"/>
      <w:r>
        <w:rPr>
          <w:rFonts w:ascii="Arial" w:hAnsi="Arial" w:cs="Arial"/>
          <w:sz w:val="16"/>
          <w:szCs w:val="16"/>
        </w:rPr>
        <w:t xml:space="preserve"> further information.</w:t>
      </w:r>
    </w:p>
  </w:footnote>
  <w:footnote w:id="2">
    <w:p w:rsidR="00BD167D" w:rsidRPr="00F176C6" w:rsidRDefault="00BD167D" w:rsidP="00BD167D">
      <w:pPr>
        <w:pStyle w:val="FootnoteText"/>
        <w:rPr>
          <w:rFonts w:ascii="Arial" w:hAnsi="Arial" w:cs="Arial"/>
          <w:sz w:val="16"/>
          <w:szCs w:val="16"/>
        </w:rPr>
      </w:pPr>
      <w:r w:rsidRPr="00F176C6">
        <w:rPr>
          <w:rStyle w:val="FootnoteReference"/>
          <w:rFonts w:ascii="Arial" w:hAnsi="Arial" w:cs="Arial"/>
          <w:sz w:val="16"/>
          <w:szCs w:val="16"/>
        </w:rPr>
        <w:footnoteRef/>
      </w:r>
      <w:r w:rsidRPr="00F176C6">
        <w:rPr>
          <w:rFonts w:ascii="Arial" w:hAnsi="Arial" w:cs="Arial"/>
          <w:sz w:val="16"/>
          <w:szCs w:val="16"/>
        </w:rPr>
        <w:t xml:space="preserve"> To be decided by the Librarian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05C5"/>
    <w:multiLevelType w:val="hybridMultilevel"/>
    <w:tmpl w:val="F0B4D9D2"/>
    <w:lvl w:ilvl="0" w:tplc="E2E6374C">
      <w:start w:val="1"/>
      <w:numFmt w:val="bullet"/>
      <w:lvlText w:val="•"/>
      <w:lvlJc w:val="left"/>
      <w:pPr>
        <w:tabs>
          <w:tab w:val="num" w:pos="720"/>
        </w:tabs>
        <w:ind w:left="720" w:hanging="360"/>
      </w:pPr>
      <w:rPr>
        <w:rFonts w:ascii="Arial" w:hAnsi="Arial" w:hint="default"/>
      </w:rPr>
    </w:lvl>
    <w:lvl w:ilvl="1" w:tplc="AC68C328" w:tentative="1">
      <w:start w:val="1"/>
      <w:numFmt w:val="bullet"/>
      <w:lvlText w:val="•"/>
      <w:lvlJc w:val="left"/>
      <w:pPr>
        <w:tabs>
          <w:tab w:val="num" w:pos="1440"/>
        </w:tabs>
        <w:ind w:left="1440" w:hanging="360"/>
      </w:pPr>
      <w:rPr>
        <w:rFonts w:ascii="Arial" w:hAnsi="Arial" w:hint="default"/>
      </w:rPr>
    </w:lvl>
    <w:lvl w:ilvl="2" w:tplc="76B8E80E" w:tentative="1">
      <w:start w:val="1"/>
      <w:numFmt w:val="bullet"/>
      <w:lvlText w:val="•"/>
      <w:lvlJc w:val="left"/>
      <w:pPr>
        <w:tabs>
          <w:tab w:val="num" w:pos="2160"/>
        </w:tabs>
        <w:ind w:left="2160" w:hanging="360"/>
      </w:pPr>
      <w:rPr>
        <w:rFonts w:ascii="Arial" w:hAnsi="Arial" w:hint="default"/>
      </w:rPr>
    </w:lvl>
    <w:lvl w:ilvl="3" w:tplc="F1BC3C92" w:tentative="1">
      <w:start w:val="1"/>
      <w:numFmt w:val="bullet"/>
      <w:lvlText w:val="•"/>
      <w:lvlJc w:val="left"/>
      <w:pPr>
        <w:tabs>
          <w:tab w:val="num" w:pos="2880"/>
        </w:tabs>
        <w:ind w:left="2880" w:hanging="360"/>
      </w:pPr>
      <w:rPr>
        <w:rFonts w:ascii="Arial" w:hAnsi="Arial" w:hint="default"/>
      </w:rPr>
    </w:lvl>
    <w:lvl w:ilvl="4" w:tplc="1082B7DA" w:tentative="1">
      <w:start w:val="1"/>
      <w:numFmt w:val="bullet"/>
      <w:lvlText w:val="•"/>
      <w:lvlJc w:val="left"/>
      <w:pPr>
        <w:tabs>
          <w:tab w:val="num" w:pos="3600"/>
        </w:tabs>
        <w:ind w:left="3600" w:hanging="360"/>
      </w:pPr>
      <w:rPr>
        <w:rFonts w:ascii="Arial" w:hAnsi="Arial" w:hint="default"/>
      </w:rPr>
    </w:lvl>
    <w:lvl w:ilvl="5" w:tplc="D1C85EC6" w:tentative="1">
      <w:start w:val="1"/>
      <w:numFmt w:val="bullet"/>
      <w:lvlText w:val="•"/>
      <w:lvlJc w:val="left"/>
      <w:pPr>
        <w:tabs>
          <w:tab w:val="num" w:pos="4320"/>
        </w:tabs>
        <w:ind w:left="4320" w:hanging="360"/>
      </w:pPr>
      <w:rPr>
        <w:rFonts w:ascii="Arial" w:hAnsi="Arial" w:hint="default"/>
      </w:rPr>
    </w:lvl>
    <w:lvl w:ilvl="6" w:tplc="6EA66024" w:tentative="1">
      <w:start w:val="1"/>
      <w:numFmt w:val="bullet"/>
      <w:lvlText w:val="•"/>
      <w:lvlJc w:val="left"/>
      <w:pPr>
        <w:tabs>
          <w:tab w:val="num" w:pos="5040"/>
        </w:tabs>
        <w:ind w:left="5040" w:hanging="360"/>
      </w:pPr>
      <w:rPr>
        <w:rFonts w:ascii="Arial" w:hAnsi="Arial" w:hint="default"/>
      </w:rPr>
    </w:lvl>
    <w:lvl w:ilvl="7" w:tplc="DD6C12D6" w:tentative="1">
      <w:start w:val="1"/>
      <w:numFmt w:val="bullet"/>
      <w:lvlText w:val="•"/>
      <w:lvlJc w:val="left"/>
      <w:pPr>
        <w:tabs>
          <w:tab w:val="num" w:pos="5760"/>
        </w:tabs>
        <w:ind w:left="5760" w:hanging="360"/>
      </w:pPr>
      <w:rPr>
        <w:rFonts w:ascii="Arial" w:hAnsi="Arial" w:hint="default"/>
      </w:rPr>
    </w:lvl>
    <w:lvl w:ilvl="8" w:tplc="E2067CDE" w:tentative="1">
      <w:start w:val="1"/>
      <w:numFmt w:val="bullet"/>
      <w:lvlText w:val="•"/>
      <w:lvlJc w:val="left"/>
      <w:pPr>
        <w:tabs>
          <w:tab w:val="num" w:pos="6480"/>
        </w:tabs>
        <w:ind w:left="6480" w:hanging="360"/>
      </w:pPr>
      <w:rPr>
        <w:rFonts w:ascii="Arial" w:hAnsi="Arial" w:hint="default"/>
      </w:rPr>
    </w:lvl>
  </w:abstractNum>
  <w:abstractNum w:abstractNumId="1">
    <w:nsid w:val="41EE79DB"/>
    <w:multiLevelType w:val="hybridMultilevel"/>
    <w:tmpl w:val="5D6A2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AE4C1C"/>
    <w:multiLevelType w:val="hybridMultilevel"/>
    <w:tmpl w:val="60FAC7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DEC3794"/>
    <w:multiLevelType w:val="hybridMultilevel"/>
    <w:tmpl w:val="00D0AE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2D8069F"/>
    <w:multiLevelType w:val="hybridMultilevel"/>
    <w:tmpl w:val="203A9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325974"/>
    <w:multiLevelType w:val="hybridMultilevel"/>
    <w:tmpl w:val="077674B4"/>
    <w:lvl w:ilvl="0" w:tplc="80B63718">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6">
    <w:nsid w:val="7FA54151"/>
    <w:multiLevelType w:val="hybridMultilevel"/>
    <w:tmpl w:val="15AA69C0"/>
    <w:lvl w:ilvl="0" w:tplc="5F1E769A">
      <w:start w:val="1"/>
      <w:numFmt w:val="bullet"/>
      <w:lvlText w:val="•"/>
      <w:lvlJc w:val="left"/>
      <w:pPr>
        <w:tabs>
          <w:tab w:val="num" w:pos="720"/>
        </w:tabs>
        <w:ind w:left="720" w:hanging="360"/>
      </w:pPr>
      <w:rPr>
        <w:rFonts w:ascii="Arial" w:hAnsi="Arial" w:hint="default"/>
      </w:rPr>
    </w:lvl>
    <w:lvl w:ilvl="1" w:tplc="63427162" w:tentative="1">
      <w:start w:val="1"/>
      <w:numFmt w:val="bullet"/>
      <w:lvlText w:val="•"/>
      <w:lvlJc w:val="left"/>
      <w:pPr>
        <w:tabs>
          <w:tab w:val="num" w:pos="1440"/>
        </w:tabs>
        <w:ind w:left="1440" w:hanging="360"/>
      </w:pPr>
      <w:rPr>
        <w:rFonts w:ascii="Arial" w:hAnsi="Arial" w:hint="default"/>
      </w:rPr>
    </w:lvl>
    <w:lvl w:ilvl="2" w:tplc="22E03940" w:tentative="1">
      <w:start w:val="1"/>
      <w:numFmt w:val="bullet"/>
      <w:lvlText w:val="•"/>
      <w:lvlJc w:val="left"/>
      <w:pPr>
        <w:tabs>
          <w:tab w:val="num" w:pos="2160"/>
        </w:tabs>
        <w:ind w:left="2160" w:hanging="360"/>
      </w:pPr>
      <w:rPr>
        <w:rFonts w:ascii="Arial" w:hAnsi="Arial" w:hint="default"/>
      </w:rPr>
    </w:lvl>
    <w:lvl w:ilvl="3" w:tplc="C2DCE7EA" w:tentative="1">
      <w:start w:val="1"/>
      <w:numFmt w:val="bullet"/>
      <w:lvlText w:val="•"/>
      <w:lvlJc w:val="left"/>
      <w:pPr>
        <w:tabs>
          <w:tab w:val="num" w:pos="2880"/>
        </w:tabs>
        <w:ind w:left="2880" w:hanging="360"/>
      </w:pPr>
      <w:rPr>
        <w:rFonts w:ascii="Arial" w:hAnsi="Arial" w:hint="default"/>
      </w:rPr>
    </w:lvl>
    <w:lvl w:ilvl="4" w:tplc="AF52715C" w:tentative="1">
      <w:start w:val="1"/>
      <w:numFmt w:val="bullet"/>
      <w:lvlText w:val="•"/>
      <w:lvlJc w:val="left"/>
      <w:pPr>
        <w:tabs>
          <w:tab w:val="num" w:pos="3600"/>
        </w:tabs>
        <w:ind w:left="3600" w:hanging="360"/>
      </w:pPr>
      <w:rPr>
        <w:rFonts w:ascii="Arial" w:hAnsi="Arial" w:hint="default"/>
      </w:rPr>
    </w:lvl>
    <w:lvl w:ilvl="5" w:tplc="431284B6" w:tentative="1">
      <w:start w:val="1"/>
      <w:numFmt w:val="bullet"/>
      <w:lvlText w:val="•"/>
      <w:lvlJc w:val="left"/>
      <w:pPr>
        <w:tabs>
          <w:tab w:val="num" w:pos="4320"/>
        </w:tabs>
        <w:ind w:left="4320" w:hanging="360"/>
      </w:pPr>
      <w:rPr>
        <w:rFonts w:ascii="Arial" w:hAnsi="Arial" w:hint="default"/>
      </w:rPr>
    </w:lvl>
    <w:lvl w:ilvl="6" w:tplc="BF98C440" w:tentative="1">
      <w:start w:val="1"/>
      <w:numFmt w:val="bullet"/>
      <w:lvlText w:val="•"/>
      <w:lvlJc w:val="left"/>
      <w:pPr>
        <w:tabs>
          <w:tab w:val="num" w:pos="5040"/>
        </w:tabs>
        <w:ind w:left="5040" w:hanging="360"/>
      </w:pPr>
      <w:rPr>
        <w:rFonts w:ascii="Arial" w:hAnsi="Arial" w:hint="default"/>
      </w:rPr>
    </w:lvl>
    <w:lvl w:ilvl="7" w:tplc="44AA9526" w:tentative="1">
      <w:start w:val="1"/>
      <w:numFmt w:val="bullet"/>
      <w:lvlText w:val="•"/>
      <w:lvlJc w:val="left"/>
      <w:pPr>
        <w:tabs>
          <w:tab w:val="num" w:pos="5760"/>
        </w:tabs>
        <w:ind w:left="5760" w:hanging="360"/>
      </w:pPr>
      <w:rPr>
        <w:rFonts w:ascii="Arial" w:hAnsi="Arial" w:hint="default"/>
      </w:rPr>
    </w:lvl>
    <w:lvl w:ilvl="8" w:tplc="3EDE2E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80B30"/>
    <w:rsid w:val="00024657"/>
    <w:rsid w:val="00052B32"/>
    <w:rsid w:val="000B71C6"/>
    <w:rsid w:val="000E0A70"/>
    <w:rsid w:val="000E15B1"/>
    <w:rsid w:val="00126131"/>
    <w:rsid w:val="00135ECD"/>
    <w:rsid w:val="00170ABD"/>
    <w:rsid w:val="001865D0"/>
    <w:rsid w:val="00190128"/>
    <w:rsid w:val="001D0D13"/>
    <w:rsid w:val="001E4563"/>
    <w:rsid w:val="001F2E0C"/>
    <w:rsid w:val="00235F51"/>
    <w:rsid w:val="002839BF"/>
    <w:rsid w:val="002A635C"/>
    <w:rsid w:val="002A66BB"/>
    <w:rsid w:val="002B4C18"/>
    <w:rsid w:val="002B4EF0"/>
    <w:rsid w:val="002E07AD"/>
    <w:rsid w:val="002E6305"/>
    <w:rsid w:val="002F1F9B"/>
    <w:rsid w:val="00306068"/>
    <w:rsid w:val="003361E6"/>
    <w:rsid w:val="00340314"/>
    <w:rsid w:val="00351C45"/>
    <w:rsid w:val="00380CC6"/>
    <w:rsid w:val="00391CB8"/>
    <w:rsid w:val="003B01C4"/>
    <w:rsid w:val="003B6005"/>
    <w:rsid w:val="003C7F35"/>
    <w:rsid w:val="003D2365"/>
    <w:rsid w:val="003D3560"/>
    <w:rsid w:val="00401379"/>
    <w:rsid w:val="0040725C"/>
    <w:rsid w:val="00410A04"/>
    <w:rsid w:val="00444E25"/>
    <w:rsid w:val="00455010"/>
    <w:rsid w:val="00461081"/>
    <w:rsid w:val="00464251"/>
    <w:rsid w:val="004823CA"/>
    <w:rsid w:val="004A4EAC"/>
    <w:rsid w:val="004A799D"/>
    <w:rsid w:val="004B4C56"/>
    <w:rsid w:val="004D6241"/>
    <w:rsid w:val="004E4A24"/>
    <w:rsid w:val="004E4B42"/>
    <w:rsid w:val="004F7417"/>
    <w:rsid w:val="00507ECA"/>
    <w:rsid w:val="00536064"/>
    <w:rsid w:val="00557996"/>
    <w:rsid w:val="005A786E"/>
    <w:rsid w:val="0060039F"/>
    <w:rsid w:val="00694D2C"/>
    <w:rsid w:val="006C143C"/>
    <w:rsid w:val="00737B09"/>
    <w:rsid w:val="00743375"/>
    <w:rsid w:val="00765A4C"/>
    <w:rsid w:val="00790DE6"/>
    <w:rsid w:val="007943E1"/>
    <w:rsid w:val="007A5B06"/>
    <w:rsid w:val="007B0DE2"/>
    <w:rsid w:val="0086113A"/>
    <w:rsid w:val="0088553A"/>
    <w:rsid w:val="008B5216"/>
    <w:rsid w:val="008D6C19"/>
    <w:rsid w:val="008F43A8"/>
    <w:rsid w:val="00922B09"/>
    <w:rsid w:val="00A03758"/>
    <w:rsid w:val="00A10D28"/>
    <w:rsid w:val="00A35C69"/>
    <w:rsid w:val="00A45E84"/>
    <w:rsid w:val="00A67982"/>
    <w:rsid w:val="00A77FAD"/>
    <w:rsid w:val="00AD3AD6"/>
    <w:rsid w:val="00AD7580"/>
    <w:rsid w:val="00B44257"/>
    <w:rsid w:val="00B67FC1"/>
    <w:rsid w:val="00B809BB"/>
    <w:rsid w:val="00BA1EE1"/>
    <w:rsid w:val="00BB1155"/>
    <w:rsid w:val="00BB2C0C"/>
    <w:rsid w:val="00BD167D"/>
    <w:rsid w:val="00BE6B10"/>
    <w:rsid w:val="00BF5456"/>
    <w:rsid w:val="00C07B7C"/>
    <w:rsid w:val="00C45109"/>
    <w:rsid w:val="00C811DF"/>
    <w:rsid w:val="00C8343D"/>
    <w:rsid w:val="00CA5A2C"/>
    <w:rsid w:val="00CD3FC6"/>
    <w:rsid w:val="00CE389B"/>
    <w:rsid w:val="00D2730D"/>
    <w:rsid w:val="00D455DC"/>
    <w:rsid w:val="00D768D2"/>
    <w:rsid w:val="00DA06BB"/>
    <w:rsid w:val="00DB68FB"/>
    <w:rsid w:val="00DC4267"/>
    <w:rsid w:val="00DD0EC8"/>
    <w:rsid w:val="00E11249"/>
    <w:rsid w:val="00E51910"/>
    <w:rsid w:val="00EB4AF4"/>
    <w:rsid w:val="00EC7154"/>
    <w:rsid w:val="00EE290D"/>
    <w:rsid w:val="00EE7FD8"/>
    <w:rsid w:val="00F03EF2"/>
    <w:rsid w:val="00F176C6"/>
    <w:rsid w:val="00F17FD8"/>
    <w:rsid w:val="00F536B4"/>
    <w:rsid w:val="00F6257D"/>
    <w:rsid w:val="00F80B30"/>
    <w:rsid w:val="00F81F51"/>
    <w:rsid w:val="00F96BBA"/>
    <w:rsid w:val="00FA49E3"/>
    <w:rsid w:val="00FD23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07AD"/>
    <w:pPr>
      <w:tabs>
        <w:tab w:val="center" w:pos="4320"/>
        <w:tab w:val="right" w:pos="8640"/>
      </w:tabs>
    </w:pPr>
  </w:style>
  <w:style w:type="character" w:styleId="PageNumber">
    <w:name w:val="page number"/>
    <w:basedOn w:val="DefaultParagraphFont"/>
    <w:rsid w:val="002E07AD"/>
  </w:style>
  <w:style w:type="paragraph" w:styleId="FootnoteText">
    <w:name w:val="footnote text"/>
    <w:basedOn w:val="Normal"/>
    <w:semiHidden/>
    <w:rsid w:val="00EE7FD8"/>
    <w:rPr>
      <w:sz w:val="20"/>
      <w:szCs w:val="20"/>
    </w:rPr>
  </w:style>
  <w:style w:type="character" w:styleId="FootnoteReference">
    <w:name w:val="footnote reference"/>
    <w:basedOn w:val="DefaultParagraphFont"/>
    <w:semiHidden/>
    <w:rsid w:val="00EE7FD8"/>
    <w:rPr>
      <w:vertAlign w:val="superscript"/>
    </w:rPr>
  </w:style>
  <w:style w:type="paragraph" w:styleId="ListParagraph">
    <w:name w:val="List Paragraph"/>
    <w:basedOn w:val="Normal"/>
    <w:uiPriority w:val="34"/>
    <w:qFormat/>
    <w:rsid w:val="00E11249"/>
    <w:pPr>
      <w:ind w:left="720"/>
      <w:contextualSpacing/>
    </w:pPr>
  </w:style>
  <w:style w:type="character" w:styleId="Hyperlink">
    <w:name w:val="Hyperlink"/>
    <w:basedOn w:val="DefaultParagraphFont"/>
    <w:rsid w:val="00E51910"/>
    <w:rPr>
      <w:color w:val="0000FF" w:themeColor="hyperlink"/>
      <w:u w:val="single"/>
    </w:rPr>
  </w:style>
  <w:style w:type="paragraph" w:styleId="BalloonText">
    <w:name w:val="Balloon Text"/>
    <w:basedOn w:val="Normal"/>
    <w:link w:val="BalloonTextChar"/>
    <w:rsid w:val="00052B32"/>
    <w:rPr>
      <w:rFonts w:ascii="Tahoma" w:hAnsi="Tahoma" w:cs="Tahoma"/>
      <w:sz w:val="16"/>
      <w:szCs w:val="16"/>
    </w:rPr>
  </w:style>
  <w:style w:type="character" w:customStyle="1" w:styleId="BalloonTextChar">
    <w:name w:val="Balloon Text Char"/>
    <w:basedOn w:val="DefaultParagraphFont"/>
    <w:link w:val="BalloonText"/>
    <w:rsid w:val="00052B32"/>
    <w:rPr>
      <w:rFonts w:ascii="Tahoma" w:hAnsi="Tahoma" w:cs="Tahoma"/>
      <w:sz w:val="16"/>
      <w:szCs w:val="16"/>
      <w:lang w:eastAsia="en-US"/>
    </w:rPr>
  </w:style>
  <w:style w:type="character" w:styleId="CommentReference">
    <w:name w:val="annotation reference"/>
    <w:basedOn w:val="DefaultParagraphFont"/>
    <w:rsid w:val="00464251"/>
    <w:rPr>
      <w:sz w:val="16"/>
      <w:szCs w:val="16"/>
    </w:rPr>
  </w:style>
  <w:style w:type="paragraph" w:styleId="CommentText">
    <w:name w:val="annotation text"/>
    <w:basedOn w:val="Normal"/>
    <w:link w:val="CommentTextChar"/>
    <w:rsid w:val="00464251"/>
    <w:rPr>
      <w:sz w:val="20"/>
      <w:szCs w:val="20"/>
    </w:rPr>
  </w:style>
  <w:style w:type="character" w:customStyle="1" w:styleId="CommentTextChar">
    <w:name w:val="Comment Text Char"/>
    <w:basedOn w:val="DefaultParagraphFont"/>
    <w:link w:val="CommentText"/>
    <w:rsid w:val="00464251"/>
    <w:rPr>
      <w:lang w:eastAsia="en-US"/>
    </w:rPr>
  </w:style>
  <w:style w:type="paragraph" w:styleId="CommentSubject">
    <w:name w:val="annotation subject"/>
    <w:basedOn w:val="CommentText"/>
    <w:next w:val="CommentText"/>
    <w:link w:val="CommentSubjectChar"/>
    <w:rsid w:val="00464251"/>
    <w:rPr>
      <w:b/>
      <w:bCs/>
    </w:rPr>
  </w:style>
  <w:style w:type="character" w:customStyle="1" w:styleId="CommentSubjectChar">
    <w:name w:val="Comment Subject Char"/>
    <w:basedOn w:val="CommentTextChar"/>
    <w:link w:val="CommentSubject"/>
    <w:rsid w:val="0046425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07AD"/>
    <w:pPr>
      <w:tabs>
        <w:tab w:val="center" w:pos="4320"/>
        <w:tab w:val="right" w:pos="8640"/>
      </w:tabs>
    </w:pPr>
  </w:style>
  <w:style w:type="character" w:styleId="PageNumber">
    <w:name w:val="page number"/>
    <w:basedOn w:val="DefaultParagraphFont"/>
    <w:rsid w:val="002E07AD"/>
  </w:style>
  <w:style w:type="paragraph" w:styleId="FootnoteText">
    <w:name w:val="footnote text"/>
    <w:basedOn w:val="Normal"/>
    <w:semiHidden/>
    <w:rsid w:val="00EE7FD8"/>
    <w:rPr>
      <w:sz w:val="20"/>
      <w:szCs w:val="20"/>
    </w:rPr>
  </w:style>
  <w:style w:type="character" w:styleId="FootnoteReference">
    <w:name w:val="footnote reference"/>
    <w:basedOn w:val="DefaultParagraphFont"/>
    <w:semiHidden/>
    <w:rsid w:val="00EE7FD8"/>
    <w:rPr>
      <w:vertAlign w:val="superscript"/>
    </w:rPr>
  </w:style>
  <w:style w:type="paragraph" w:styleId="ListParagraph">
    <w:name w:val="List Paragraph"/>
    <w:basedOn w:val="Normal"/>
    <w:uiPriority w:val="34"/>
    <w:qFormat/>
    <w:rsid w:val="00E11249"/>
    <w:pPr>
      <w:ind w:left="720"/>
      <w:contextualSpacing/>
    </w:pPr>
  </w:style>
  <w:style w:type="character" w:styleId="Hyperlink">
    <w:name w:val="Hyperlink"/>
    <w:basedOn w:val="DefaultParagraphFont"/>
    <w:rsid w:val="00E51910"/>
    <w:rPr>
      <w:color w:val="0000FF" w:themeColor="hyperlink"/>
      <w:u w:val="single"/>
    </w:rPr>
  </w:style>
  <w:style w:type="paragraph" w:styleId="BalloonText">
    <w:name w:val="Balloon Text"/>
    <w:basedOn w:val="Normal"/>
    <w:link w:val="BalloonTextChar"/>
    <w:rsid w:val="00052B32"/>
    <w:rPr>
      <w:rFonts w:ascii="Tahoma" w:hAnsi="Tahoma" w:cs="Tahoma"/>
      <w:sz w:val="16"/>
      <w:szCs w:val="16"/>
    </w:rPr>
  </w:style>
  <w:style w:type="character" w:customStyle="1" w:styleId="BalloonTextChar">
    <w:name w:val="Balloon Text Char"/>
    <w:basedOn w:val="DefaultParagraphFont"/>
    <w:link w:val="BalloonText"/>
    <w:rsid w:val="00052B32"/>
    <w:rPr>
      <w:rFonts w:ascii="Tahoma" w:hAnsi="Tahoma" w:cs="Tahoma"/>
      <w:sz w:val="16"/>
      <w:szCs w:val="16"/>
      <w:lang w:eastAsia="en-US"/>
    </w:rPr>
  </w:style>
  <w:style w:type="character" w:styleId="CommentReference">
    <w:name w:val="annotation reference"/>
    <w:basedOn w:val="DefaultParagraphFont"/>
    <w:rsid w:val="00464251"/>
    <w:rPr>
      <w:sz w:val="16"/>
      <w:szCs w:val="16"/>
    </w:rPr>
  </w:style>
  <w:style w:type="paragraph" w:styleId="CommentText">
    <w:name w:val="annotation text"/>
    <w:basedOn w:val="Normal"/>
    <w:link w:val="CommentTextChar"/>
    <w:rsid w:val="00464251"/>
    <w:rPr>
      <w:sz w:val="20"/>
      <w:szCs w:val="20"/>
    </w:rPr>
  </w:style>
  <w:style w:type="character" w:customStyle="1" w:styleId="CommentTextChar">
    <w:name w:val="Comment Text Char"/>
    <w:basedOn w:val="DefaultParagraphFont"/>
    <w:link w:val="CommentText"/>
    <w:rsid w:val="00464251"/>
    <w:rPr>
      <w:lang w:eastAsia="en-US"/>
    </w:rPr>
  </w:style>
  <w:style w:type="paragraph" w:styleId="CommentSubject">
    <w:name w:val="annotation subject"/>
    <w:basedOn w:val="CommentText"/>
    <w:next w:val="CommentText"/>
    <w:link w:val="CommentSubjectChar"/>
    <w:rsid w:val="00464251"/>
    <w:rPr>
      <w:b/>
      <w:bCs/>
    </w:rPr>
  </w:style>
  <w:style w:type="character" w:customStyle="1" w:styleId="CommentSubjectChar">
    <w:name w:val="Comment Subject Char"/>
    <w:basedOn w:val="CommentTextChar"/>
    <w:link w:val="CommentSubject"/>
    <w:rsid w:val="00464251"/>
    <w:rPr>
      <w:b/>
      <w:bCs/>
      <w:lang w:eastAsia="en-US"/>
    </w:rPr>
  </w:style>
</w:styles>
</file>

<file path=word/webSettings.xml><?xml version="1.0" encoding="utf-8"?>
<w:webSettings xmlns:r="http://schemas.openxmlformats.org/officeDocument/2006/relationships" xmlns:w="http://schemas.openxmlformats.org/wordprocessingml/2006/main">
  <w:divs>
    <w:div w:id="1943951071">
      <w:bodyDiv w:val="1"/>
      <w:marLeft w:val="0"/>
      <w:marRight w:val="0"/>
      <w:marTop w:val="0"/>
      <w:marBottom w:val="0"/>
      <w:divBdr>
        <w:top w:val="none" w:sz="0" w:space="0" w:color="auto"/>
        <w:left w:val="none" w:sz="0" w:space="0" w:color="auto"/>
        <w:bottom w:val="none" w:sz="0" w:space="0" w:color="auto"/>
        <w:right w:val="none" w:sz="0" w:space="0" w:color="auto"/>
      </w:divBdr>
      <w:divsChild>
        <w:div w:id="1444839261">
          <w:marLeft w:val="547"/>
          <w:marRight w:val="0"/>
          <w:marTop w:val="96"/>
          <w:marBottom w:val="0"/>
          <w:divBdr>
            <w:top w:val="none" w:sz="0" w:space="0" w:color="auto"/>
            <w:left w:val="none" w:sz="0" w:space="0" w:color="auto"/>
            <w:bottom w:val="none" w:sz="0" w:space="0" w:color="auto"/>
            <w:right w:val="none" w:sz="0" w:space="0" w:color="auto"/>
          </w:divBdr>
        </w:div>
        <w:div w:id="778060818">
          <w:marLeft w:val="547"/>
          <w:marRight w:val="0"/>
          <w:marTop w:val="96"/>
          <w:marBottom w:val="0"/>
          <w:divBdr>
            <w:top w:val="none" w:sz="0" w:space="0" w:color="auto"/>
            <w:left w:val="none" w:sz="0" w:space="0" w:color="auto"/>
            <w:bottom w:val="none" w:sz="0" w:space="0" w:color="auto"/>
            <w:right w:val="none" w:sz="0" w:space="0" w:color="auto"/>
          </w:divBdr>
        </w:div>
        <w:div w:id="1691445567">
          <w:marLeft w:val="547"/>
          <w:marRight w:val="0"/>
          <w:marTop w:val="96"/>
          <w:marBottom w:val="0"/>
          <w:divBdr>
            <w:top w:val="none" w:sz="0" w:space="0" w:color="auto"/>
            <w:left w:val="none" w:sz="0" w:space="0" w:color="auto"/>
            <w:bottom w:val="none" w:sz="0" w:space="0" w:color="auto"/>
            <w:right w:val="none" w:sz="0" w:space="0" w:color="auto"/>
          </w:divBdr>
        </w:div>
        <w:div w:id="797987145">
          <w:marLeft w:val="547"/>
          <w:marRight w:val="0"/>
          <w:marTop w:val="96"/>
          <w:marBottom w:val="0"/>
          <w:divBdr>
            <w:top w:val="none" w:sz="0" w:space="0" w:color="auto"/>
            <w:left w:val="none" w:sz="0" w:space="0" w:color="auto"/>
            <w:bottom w:val="none" w:sz="0" w:space="0" w:color="auto"/>
            <w:right w:val="none" w:sz="0" w:space="0" w:color="auto"/>
          </w:divBdr>
        </w:div>
        <w:div w:id="20979445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xceptions-to-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Exceptions and Library Handouts</vt:lpstr>
    </vt:vector>
  </TitlesOfParts>
  <Company>University of Kent</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Exceptions and Library Handouts</dc:title>
  <dc:creator>NAK</dc:creator>
  <cp:lastModifiedBy>Naomi Korn</cp:lastModifiedBy>
  <cp:revision>3</cp:revision>
  <cp:lastPrinted>2014-12-28T14:10:00Z</cp:lastPrinted>
  <dcterms:created xsi:type="dcterms:W3CDTF">2016-04-06T15:12:00Z</dcterms:created>
  <dcterms:modified xsi:type="dcterms:W3CDTF">2016-04-12T05:59:00Z</dcterms:modified>
</cp:coreProperties>
</file>